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0FD20" w14:textId="73A9EBFD" w:rsidR="0088264A" w:rsidRPr="004E6873" w:rsidRDefault="00000000" w:rsidP="00FE0403">
      <w:pPr>
        <w:ind w:left="284" w:hanging="284"/>
        <w:jc w:val="both"/>
        <w:rPr>
          <w:rStyle w:val="a4"/>
          <w:rFonts w:ascii="Cambria" w:hAnsi="Cambria" w:cstheme="majorHAnsi"/>
        </w:rPr>
      </w:pPr>
      <w:r>
        <w:rPr>
          <w:rFonts w:ascii="Cambria" w:hAnsi="Cambria" w:cstheme="majorHAnsi"/>
          <w:noProof/>
        </w:rPr>
        <w:object w:dxaOrig="1440" w:dyaOrig="1440" w14:anchorId="3C483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89.65pt;margin-top:-55.65pt;width:68.25pt;height:81.05pt;z-index:251659264;mso-wrap-edited:f;mso-width-percent:0;mso-height-percent:0;mso-width-percent:0;mso-height-percent:0">
            <v:imagedata r:id="rId7" o:title=""/>
          </v:shape>
          <o:OLEObject Type="Embed" ProgID="CorelDraw.Graphic.8" ShapeID="_x0000_s2050" DrawAspect="Content" ObjectID="_1768808226" r:id="rId8"/>
        </w:object>
      </w:r>
    </w:p>
    <w:p w14:paraId="4189F227" w14:textId="77777777" w:rsidR="00B65E9F" w:rsidRPr="004E6873" w:rsidRDefault="00B65E9F" w:rsidP="00FE0403">
      <w:pPr>
        <w:jc w:val="center"/>
        <w:rPr>
          <w:rStyle w:val="a4"/>
          <w:rFonts w:ascii="Cambria" w:hAnsi="Cambria" w:cstheme="majorHAnsi"/>
        </w:rPr>
      </w:pPr>
    </w:p>
    <w:p w14:paraId="18CDB4BF" w14:textId="303235BA" w:rsidR="003C3F2B" w:rsidRPr="004E6873" w:rsidRDefault="003C3F2B" w:rsidP="00FE0403">
      <w:pPr>
        <w:jc w:val="center"/>
        <w:rPr>
          <w:rStyle w:val="a4"/>
          <w:rFonts w:ascii="Cambria" w:hAnsi="Cambria" w:cstheme="majorHAnsi"/>
        </w:rPr>
      </w:pPr>
      <w:r w:rsidRPr="004E6873">
        <w:rPr>
          <w:rStyle w:val="a4"/>
          <w:rFonts w:ascii="Cambria" w:hAnsi="Cambria" w:cstheme="majorHAnsi"/>
        </w:rPr>
        <w:t>РЕПУБЛИКА БЪЛГАРИЯ</w:t>
      </w:r>
    </w:p>
    <w:p w14:paraId="269BB9B6" w14:textId="77777777" w:rsidR="003C3F2B" w:rsidRPr="004E6873" w:rsidRDefault="003C3F2B" w:rsidP="00FE0403">
      <w:pPr>
        <w:tabs>
          <w:tab w:val="left" w:pos="2655"/>
          <w:tab w:val="center" w:pos="4819"/>
        </w:tabs>
        <w:jc w:val="center"/>
        <w:rPr>
          <w:rStyle w:val="a4"/>
          <w:rFonts w:ascii="Cambria" w:hAnsi="Cambria" w:cstheme="majorHAnsi"/>
        </w:rPr>
      </w:pPr>
      <w:r w:rsidRPr="004E6873">
        <w:rPr>
          <w:rStyle w:val="a4"/>
          <w:rFonts w:ascii="Cambria" w:hAnsi="Cambria" w:cstheme="majorHAnsi"/>
        </w:rPr>
        <w:t>ОБЛАСТ ПЛЕВЕН</w:t>
      </w:r>
    </w:p>
    <w:p w14:paraId="3F30490B" w14:textId="77777777" w:rsidR="003C3F2B" w:rsidRPr="004E6873" w:rsidRDefault="003C3F2B" w:rsidP="00FE0403">
      <w:pPr>
        <w:pBdr>
          <w:bottom w:val="single" w:sz="4" w:space="1" w:color="auto"/>
        </w:pBdr>
        <w:tabs>
          <w:tab w:val="left" w:pos="2655"/>
          <w:tab w:val="center" w:pos="4819"/>
        </w:tabs>
        <w:jc w:val="center"/>
        <w:rPr>
          <w:rFonts w:ascii="Cambria" w:hAnsi="Cambria" w:cstheme="majorHAnsi"/>
          <w:b/>
        </w:rPr>
      </w:pPr>
      <w:r w:rsidRPr="004E6873">
        <w:rPr>
          <w:rStyle w:val="a4"/>
          <w:rFonts w:ascii="Cambria" w:hAnsi="Cambria" w:cstheme="majorHAnsi"/>
        </w:rPr>
        <w:t>ОБЩИНА НИКОПОЛ</w:t>
      </w:r>
    </w:p>
    <w:p w14:paraId="205ABEED" w14:textId="77777777" w:rsidR="007F1E50" w:rsidRPr="004E6873" w:rsidRDefault="007F1E50" w:rsidP="00FE0403">
      <w:pPr>
        <w:rPr>
          <w:rFonts w:ascii="Cambria" w:hAnsi="Cambria" w:cstheme="majorHAnsi"/>
          <w:b/>
        </w:rPr>
      </w:pPr>
    </w:p>
    <w:p w14:paraId="4F8F5D9F" w14:textId="17E68C4F" w:rsidR="003C3F2B" w:rsidRPr="004E6873" w:rsidRDefault="003C3F2B" w:rsidP="00FE0403">
      <w:pPr>
        <w:rPr>
          <w:rFonts w:ascii="Cambria" w:hAnsi="Cambria" w:cstheme="majorHAnsi"/>
          <w:b/>
        </w:rPr>
      </w:pPr>
      <w:r w:rsidRPr="004E6873">
        <w:rPr>
          <w:rFonts w:ascii="Cambria" w:hAnsi="Cambria" w:cstheme="majorHAnsi"/>
          <w:b/>
        </w:rPr>
        <w:t>ДО</w:t>
      </w:r>
      <w:r w:rsidR="00B65E9F" w:rsidRPr="004E6873">
        <w:rPr>
          <w:rFonts w:ascii="Cambria" w:hAnsi="Cambria" w:cstheme="majorHAnsi"/>
          <w:b/>
        </w:rPr>
        <w:t xml:space="preserve"> </w:t>
      </w:r>
    </w:p>
    <w:p w14:paraId="4A077C25" w14:textId="390A80ED" w:rsidR="003C3F2B" w:rsidRPr="004E6873" w:rsidRDefault="003C3F2B" w:rsidP="00FE0403">
      <w:pPr>
        <w:rPr>
          <w:rFonts w:ascii="Cambria" w:hAnsi="Cambria" w:cstheme="majorHAnsi"/>
          <w:b/>
        </w:rPr>
      </w:pPr>
      <w:r w:rsidRPr="004E6873">
        <w:rPr>
          <w:rFonts w:ascii="Cambria" w:hAnsi="Cambria" w:cstheme="majorHAnsi"/>
          <w:b/>
        </w:rPr>
        <w:t>ОБЩИНСКИ СЪВЕТ – НИКОПОЛ</w:t>
      </w:r>
      <w:r w:rsidR="00CE0219" w:rsidRPr="004E6873">
        <w:rPr>
          <w:rFonts w:ascii="Cambria" w:hAnsi="Cambria" w:cstheme="majorHAnsi"/>
          <w:b/>
        </w:rPr>
        <w:t xml:space="preserve"> </w:t>
      </w:r>
    </w:p>
    <w:p w14:paraId="4AFCE615" w14:textId="77777777" w:rsidR="007F1E50" w:rsidRPr="004E6873" w:rsidRDefault="007F1E50" w:rsidP="00FE0403">
      <w:pPr>
        <w:rPr>
          <w:rFonts w:ascii="Cambria" w:hAnsi="Cambria" w:cstheme="majorHAnsi"/>
          <w:b/>
        </w:rPr>
      </w:pPr>
    </w:p>
    <w:p w14:paraId="5780F9B2" w14:textId="545B3B40" w:rsidR="003C3F2B" w:rsidRPr="004E6873" w:rsidRDefault="003C3F2B" w:rsidP="00FE0403">
      <w:pPr>
        <w:jc w:val="center"/>
        <w:rPr>
          <w:rFonts w:ascii="Cambria" w:hAnsi="Cambria" w:cstheme="majorHAnsi"/>
          <w:b/>
          <w:sz w:val="28"/>
          <w:szCs w:val="28"/>
        </w:rPr>
      </w:pPr>
      <w:r w:rsidRPr="004E6873">
        <w:rPr>
          <w:rFonts w:ascii="Cambria" w:hAnsi="Cambria" w:cstheme="majorHAnsi"/>
          <w:b/>
          <w:sz w:val="28"/>
          <w:szCs w:val="28"/>
        </w:rPr>
        <w:t>ДОКЛАДНА ЗАПИСКА</w:t>
      </w:r>
    </w:p>
    <w:p w14:paraId="09F80B9E" w14:textId="77777777" w:rsidR="003C3F2B" w:rsidRPr="004E6873" w:rsidRDefault="003C3F2B" w:rsidP="00FE0403">
      <w:pPr>
        <w:jc w:val="center"/>
        <w:rPr>
          <w:rFonts w:ascii="Cambria" w:hAnsi="Cambria" w:cstheme="majorHAnsi"/>
          <w:b/>
        </w:rPr>
      </w:pPr>
      <w:r w:rsidRPr="004E6873">
        <w:rPr>
          <w:rFonts w:ascii="Cambria" w:hAnsi="Cambria" w:cstheme="majorHAnsi"/>
          <w:b/>
        </w:rPr>
        <w:t>от</w:t>
      </w:r>
    </w:p>
    <w:p w14:paraId="0BE259BC" w14:textId="05F1C97E" w:rsidR="003C3F2B" w:rsidRPr="004E6873" w:rsidRDefault="006E4F36" w:rsidP="00FE0403">
      <w:pPr>
        <w:jc w:val="center"/>
        <w:rPr>
          <w:rFonts w:ascii="Cambria" w:hAnsi="Cambria" w:cstheme="majorHAnsi"/>
          <w:b/>
        </w:rPr>
      </w:pPr>
      <w:r w:rsidRPr="004E6873">
        <w:rPr>
          <w:rFonts w:ascii="Cambria" w:hAnsi="Cambria" w:cstheme="majorHAnsi"/>
          <w:b/>
        </w:rPr>
        <w:t>ЕМИЛ АСЕНОВ ЦЕКОВ</w:t>
      </w:r>
      <w:r w:rsidR="003C3F2B" w:rsidRPr="004E6873">
        <w:rPr>
          <w:rFonts w:ascii="Cambria" w:hAnsi="Cambria" w:cstheme="majorHAnsi"/>
          <w:b/>
        </w:rPr>
        <w:t xml:space="preserve"> – кмет на Община Никопол</w:t>
      </w:r>
    </w:p>
    <w:p w14:paraId="6E87C36E" w14:textId="77777777" w:rsidR="000E64A2" w:rsidRPr="004E6873" w:rsidRDefault="000E64A2" w:rsidP="00FE0403">
      <w:pPr>
        <w:jc w:val="both"/>
        <w:rPr>
          <w:rFonts w:ascii="Cambria" w:hAnsi="Cambria" w:cstheme="majorHAnsi"/>
          <w:b/>
        </w:rPr>
      </w:pPr>
    </w:p>
    <w:p w14:paraId="4A8FE7E9" w14:textId="7544D6BE" w:rsidR="006E4F36" w:rsidRPr="004E6873" w:rsidRDefault="003C3F2B" w:rsidP="004E6873">
      <w:pPr>
        <w:ind w:left="1418" w:hanging="1418"/>
        <w:jc w:val="both"/>
        <w:rPr>
          <w:rFonts w:ascii="Cambria" w:hAnsi="Cambria" w:cstheme="majorHAnsi"/>
          <w:b/>
          <w:bCs/>
          <w:u w:val="single"/>
        </w:rPr>
      </w:pPr>
      <w:r w:rsidRPr="004E6873">
        <w:rPr>
          <w:rFonts w:ascii="Cambria" w:hAnsi="Cambria" w:cstheme="majorHAnsi"/>
          <w:b/>
        </w:rPr>
        <w:t>ОТНОСНО</w:t>
      </w:r>
      <w:r w:rsidRPr="004E6873">
        <w:rPr>
          <w:rFonts w:ascii="Cambria" w:hAnsi="Cambria" w:cstheme="majorHAnsi"/>
          <w:b/>
          <w:bCs/>
        </w:rPr>
        <w:t>:</w:t>
      </w:r>
      <w:bookmarkStart w:id="0" w:name="_Hlk152589742"/>
      <w:r w:rsidR="005C6FB7" w:rsidRPr="004E6873">
        <w:rPr>
          <w:rFonts w:ascii="Cambria" w:hAnsi="Cambria" w:cstheme="majorHAnsi"/>
          <w:b/>
          <w:bCs/>
        </w:rPr>
        <w:t xml:space="preserve"> </w:t>
      </w:r>
      <w:r w:rsidR="00F65708" w:rsidRPr="004E6873">
        <w:rPr>
          <w:rFonts w:ascii="Cambria" w:hAnsi="Cambria" w:cstheme="majorHAnsi"/>
          <w:b/>
          <w:bCs/>
          <w:u w:val="single"/>
        </w:rPr>
        <w:t>Наредба за и</w:t>
      </w:r>
      <w:r w:rsidR="00B65E9F" w:rsidRPr="004E6873">
        <w:rPr>
          <w:rFonts w:ascii="Cambria" w:hAnsi="Cambria" w:cstheme="majorHAnsi"/>
          <w:b/>
          <w:bCs/>
          <w:u w:val="single"/>
        </w:rPr>
        <w:t>зменение</w:t>
      </w:r>
      <w:r w:rsidR="006E4F36" w:rsidRPr="004E6873">
        <w:rPr>
          <w:rFonts w:ascii="Cambria" w:hAnsi="Cambria" w:cstheme="majorHAnsi"/>
          <w:b/>
          <w:bCs/>
          <w:u w:val="single"/>
        </w:rPr>
        <w:t xml:space="preserve"> </w:t>
      </w:r>
      <w:r w:rsidR="00F65708" w:rsidRPr="004E6873">
        <w:rPr>
          <w:rFonts w:ascii="Cambria" w:hAnsi="Cambria" w:cstheme="majorHAnsi"/>
          <w:b/>
          <w:bCs/>
          <w:u w:val="single"/>
        </w:rPr>
        <w:t xml:space="preserve">на </w:t>
      </w:r>
      <w:r w:rsidR="00FD5227" w:rsidRPr="004E6873">
        <w:rPr>
          <w:rFonts w:ascii="Cambria" w:hAnsi="Cambria" w:cstheme="majorHAnsi"/>
          <w:b/>
          <w:bCs/>
          <w:u w:val="single"/>
        </w:rPr>
        <w:t xml:space="preserve">Наредба № 37 за определянето и </w:t>
      </w:r>
      <w:r w:rsidR="00FE0403" w:rsidRPr="004E6873">
        <w:rPr>
          <w:rFonts w:ascii="Cambria" w:hAnsi="Cambria" w:cstheme="majorHAnsi"/>
          <w:b/>
          <w:bCs/>
          <w:u w:val="single"/>
        </w:rPr>
        <w:t xml:space="preserve"> </w:t>
      </w:r>
      <w:r w:rsidR="00FD5227" w:rsidRPr="004E6873">
        <w:rPr>
          <w:rFonts w:ascii="Cambria" w:hAnsi="Cambria" w:cstheme="majorHAnsi"/>
          <w:b/>
          <w:bCs/>
          <w:u w:val="single"/>
        </w:rPr>
        <w:t>администрирането на местните такси и цени на услуги на територията на община Никопол</w:t>
      </w:r>
      <w:bookmarkEnd w:id="0"/>
      <w:r w:rsidR="00FE0403" w:rsidRPr="004E6873">
        <w:rPr>
          <w:rFonts w:ascii="Cambria" w:hAnsi="Cambria" w:cstheme="majorHAnsi"/>
          <w:b/>
          <w:bCs/>
          <w:u w:val="single"/>
        </w:rPr>
        <w:t>.</w:t>
      </w:r>
    </w:p>
    <w:p w14:paraId="77D2105D" w14:textId="77777777" w:rsidR="009E5892" w:rsidRPr="004E6873" w:rsidRDefault="009E5892" w:rsidP="00FE0403">
      <w:pPr>
        <w:jc w:val="both"/>
        <w:rPr>
          <w:rFonts w:ascii="Cambria" w:hAnsi="Cambria" w:cstheme="majorHAnsi"/>
          <w:b/>
        </w:rPr>
      </w:pPr>
    </w:p>
    <w:p w14:paraId="3532B851" w14:textId="2AFDA446" w:rsidR="003C3F2B" w:rsidRPr="004E6873" w:rsidRDefault="003C3F2B" w:rsidP="00FE0403">
      <w:pPr>
        <w:rPr>
          <w:rFonts w:ascii="Cambria" w:hAnsi="Cambria" w:cstheme="majorHAnsi"/>
          <w:b/>
        </w:rPr>
      </w:pPr>
      <w:r w:rsidRPr="004E6873">
        <w:rPr>
          <w:rFonts w:ascii="Cambria" w:hAnsi="Cambria" w:cstheme="majorHAnsi"/>
          <w:b/>
        </w:rPr>
        <w:t>УВАЖАЕМИ ГОСПОДИН ПРЕДСЕДАТЕЛ,</w:t>
      </w:r>
    </w:p>
    <w:p w14:paraId="75D5C90C" w14:textId="1B48AEBB" w:rsidR="003C3F2B" w:rsidRPr="004E6873" w:rsidRDefault="003C3F2B" w:rsidP="00FE0403">
      <w:pPr>
        <w:rPr>
          <w:rFonts w:ascii="Cambria" w:hAnsi="Cambria" w:cstheme="majorHAnsi"/>
          <w:b/>
        </w:rPr>
      </w:pPr>
      <w:r w:rsidRPr="004E6873">
        <w:rPr>
          <w:rFonts w:ascii="Cambria" w:hAnsi="Cambria" w:cstheme="majorHAnsi"/>
          <w:b/>
        </w:rPr>
        <w:t>УВАЖАЕМИ ГОСПОЖИ И ГОСПОДА ОБЩИНСКИ СЪВЕТНИЦИ,</w:t>
      </w:r>
    </w:p>
    <w:p w14:paraId="71D83B52" w14:textId="77777777" w:rsidR="00F65708" w:rsidRPr="004E6873" w:rsidRDefault="00F65708" w:rsidP="00FE0403">
      <w:pPr>
        <w:jc w:val="both"/>
        <w:rPr>
          <w:rFonts w:ascii="Cambria" w:hAnsi="Cambria" w:cstheme="majorHAnsi"/>
        </w:rPr>
      </w:pPr>
    </w:p>
    <w:p w14:paraId="506EB571" w14:textId="6396C393" w:rsidR="00542E76" w:rsidRPr="004E6873" w:rsidRDefault="00542E76" w:rsidP="00FE0403">
      <w:pPr>
        <w:jc w:val="both"/>
        <w:rPr>
          <w:rFonts w:ascii="Cambria" w:hAnsi="Cambria" w:cstheme="majorHAnsi"/>
        </w:rPr>
      </w:pPr>
      <w:r w:rsidRPr="004E6873">
        <w:rPr>
          <w:rFonts w:ascii="Cambria" w:hAnsi="Cambria" w:cstheme="majorHAnsi"/>
        </w:rPr>
        <w:t>Подзаконовото нормативно регулиране е конституционно призната функция на висшите органи на изпълнителната власт, осъществявана в публичен интерес. Дейността по издаване на нормативни административни актове, бидейки същностен белег на държавното</w:t>
      </w:r>
      <w:r w:rsidR="00532389" w:rsidRPr="004E6873">
        <w:rPr>
          <w:rFonts w:ascii="Cambria" w:hAnsi="Cambria" w:cstheme="majorHAnsi"/>
        </w:rPr>
        <w:t xml:space="preserve"> </w:t>
      </w:r>
      <w:r w:rsidRPr="004E6873">
        <w:rPr>
          <w:rFonts w:ascii="Cambria" w:hAnsi="Cambria" w:cstheme="majorHAnsi"/>
        </w:rPr>
        <w:t xml:space="preserve">и местното самоуправление, и основен правен регулатор, се подчинява на общите принципи на чл. 4, чл. 8 и чл. 12 от Административнопроцесуалния кодекс (АПК) – законност, равенство и достъпност, публичност и прозрачност, и </w:t>
      </w:r>
      <w:r w:rsidR="00532389" w:rsidRPr="004E6873">
        <w:rPr>
          <w:rFonts w:ascii="Cambria" w:hAnsi="Cambria" w:cstheme="majorHAnsi"/>
        </w:rPr>
        <w:t xml:space="preserve">принципите </w:t>
      </w:r>
      <w:r w:rsidRPr="004E6873">
        <w:rPr>
          <w:rFonts w:ascii="Cambria" w:hAnsi="Cambria" w:cstheme="majorHAnsi"/>
        </w:rPr>
        <w:t xml:space="preserve">на </w:t>
      </w:r>
      <w:r w:rsidR="00532389" w:rsidRPr="004E6873">
        <w:rPr>
          <w:rFonts w:ascii="Cambria" w:hAnsi="Cambria" w:cstheme="majorHAnsi"/>
        </w:rPr>
        <w:t xml:space="preserve">чл. </w:t>
      </w:r>
      <w:r w:rsidRPr="004E6873">
        <w:rPr>
          <w:rFonts w:ascii="Cambria" w:hAnsi="Cambria" w:cstheme="majorHAnsi"/>
        </w:rPr>
        <w:t xml:space="preserve">26, ал. 1 от Закона за нормативните актове (ЗНА) – </w:t>
      </w:r>
      <w:r w:rsidR="00F65708" w:rsidRPr="004E6873">
        <w:rPr>
          <w:rFonts w:ascii="Cambria" w:hAnsi="Cambria" w:cstheme="majorHAnsi"/>
        </w:rPr>
        <w:t>необходимост, обоснованост, предвидимост, откритост, съгласуваност, субсидиарност, пропорционалност и стабилност</w:t>
      </w:r>
      <w:r w:rsidRPr="004E6873">
        <w:rPr>
          <w:rFonts w:ascii="Cambria" w:hAnsi="Cambria" w:cstheme="majorHAnsi"/>
        </w:rPr>
        <w:t>.</w:t>
      </w:r>
    </w:p>
    <w:p w14:paraId="4C5DB719" w14:textId="77777777" w:rsidR="00542E76" w:rsidRPr="004E6873" w:rsidRDefault="00542E76" w:rsidP="00FE0403">
      <w:pPr>
        <w:jc w:val="both"/>
        <w:rPr>
          <w:rFonts w:ascii="Cambria" w:hAnsi="Cambria" w:cstheme="majorHAnsi"/>
        </w:rPr>
      </w:pPr>
    </w:p>
    <w:p w14:paraId="53E1DB61" w14:textId="2280B8DE" w:rsidR="00AC4AA8" w:rsidRPr="004E6873" w:rsidRDefault="00542E76" w:rsidP="00FE0403">
      <w:pPr>
        <w:jc w:val="both"/>
        <w:rPr>
          <w:rFonts w:ascii="Cambria" w:hAnsi="Cambria" w:cstheme="majorHAnsi"/>
        </w:rPr>
      </w:pPr>
      <w:r w:rsidRPr="004E6873">
        <w:rPr>
          <w:rFonts w:ascii="Cambria" w:hAnsi="Cambria" w:cstheme="majorHAnsi"/>
        </w:rPr>
        <w:t xml:space="preserve">Ръководен </w:t>
      </w:r>
      <w:r w:rsidR="006305F2" w:rsidRPr="004E6873">
        <w:rPr>
          <w:rFonts w:ascii="Cambria" w:hAnsi="Cambria" w:cstheme="majorHAnsi"/>
        </w:rPr>
        <w:t>от горните основни начала на политическото устройство на РБ и нормотворческия процес</w:t>
      </w:r>
      <w:r w:rsidR="00F65708" w:rsidRPr="004E6873">
        <w:rPr>
          <w:rFonts w:ascii="Cambria" w:hAnsi="Cambria" w:cstheme="majorHAnsi"/>
        </w:rPr>
        <w:t>,</w:t>
      </w:r>
      <w:r w:rsidRPr="004E6873">
        <w:rPr>
          <w:rFonts w:ascii="Cambria" w:hAnsi="Cambria" w:cstheme="majorHAnsi"/>
        </w:rPr>
        <w:t xml:space="preserve"> </w:t>
      </w:r>
      <w:r w:rsidR="00532389" w:rsidRPr="004E6873">
        <w:rPr>
          <w:rFonts w:ascii="Cambria" w:hAnsi="Cambria" w:cstheme="majorHAnsi"/>
        </w:rPr>
        <w:t>предлагам на Вашето внимание и на вниманието на гражданите</w:t>
      </w:r>
      <w:r w:rsidR="00F65708" w:rsidRPr="004E6873">
        <w:rPr>
          <w:rFonts w:ascii="Cambria" w:hAnsi="Cambria" w:cstheme="majorHAnsi"/>
        </w:rPr>
        <w:t xml:space="preserve"> проект на </w:t>
      </w:r>
      <w:r w:rsidR="00FE1528" w:rsidRPr="004E6873">
        <w:rPr>
          <w:rFonts w:ascii="Cambria" w:hAnsi="Cambria" w:cstheme="majorHAnsi"/>
        </w:rPr>
        <w:t>Наредба за изменение на Наредба № 37 за определянето и администрирането на местните такси и цени на услуги на територията на община Никопол, приета с Решение № 173/27.02.2009 г., изм. и доп. с Решение № 272/27.11.2009 г., Решение № 286/29.01.2010 г., Решение № 392/29.10.2010 г., Решение № 415/31.01.2011 г., Решение № 530/29.07.2011 г., Решение № 77/21.04.2012 г., Решение № 126/26.06.2012 г., Решение № 148/06.07.2012 г., Решение № 360/30.09.2013 г., Решение № 492/30.07.2014 г., Решение № 553/30.01.2015 г., Решение № 117/14.09.2016 г., Решение № 293/20.12.2017 г. и Решение № 556/23.06.2023 г. на Общински съвет – Никопол.</w:t>
      </w:r>
    </w:p>
    <w:p w14:paraId="52C3F924" w14:textId="77777777" w:rsidR="00542E76" w:rsidRPr="004E6873" w:rsidRDefault="00542E76" w:rsidP="00FE0403">
      <w:pPr>
        <w:jc w:val="both"/>
        <w:rPr>
          <w:rFonts w:ascii="Cambria" w:hAnsi="Cambria" w:cstheme="majorHAnsi"/>
        </w:rPr>
      </w:pPr>
    </w:p>
    <w:p w14:paraId="7BE72A4B" w14:textId="4DBE96CD" w:rsidR="00296883" w:rsidRPr="004E6873" w:rsidRDefault="00CB1545" w:rsidP="00FE0403">
      <w:pPr>
        <w:pStyle w:val="a3"/>
        <w:numPr>
          <w:ilvl w:val="0"/>
          <w:numId w:val="1"/>
        </w:numPr>
        <w:tabs>
          <w:tab w:val="left" w:pos="284"/>
        </w:tabs>
        <w:ind w:left="0" w:firstLine="0"/>
        <w:jc w:val="both"/>
        <w:rPr>
          <w:rFonts w:ascii="Cambria" w:hAnsi="Cambria" w:cstheme="majorHAnsi"/>
          <w:b/>
          <w:bCs/>
        </w:rPr>
      </w:pPr>
      <w:r w:rsidRPr="004E6873">
        <w:rPr>
          <w:rFonts w:ascii="Cambria" w:hAnsi="Cambria" w:cstheme="majorHAnsi"/>
          <w:b/>
          <w:bCs/>
        </w:rPr>
        <w:t xml:space="preserve">Причини, налагащи приемането на наредбата и целите, които се поставят с приемането на акта (съгласно чл. 28, ал. 2, т. 1 и т. 2 </w:t>
      </w:r>
      <w:r w:rsidR="00A0294F" w:rsidRPr="004E6873">
        <w:rPr>
          <w:rFonts w:ascii="Cambria" w:hAnsi="Cambria" w:cstheme="majorHAnsi"/>
          <w:b/>
          <w:bCs/>
        </w:rPr>
        <w:t xml:space="preserve">от </w:t>
      </w:r>
      <w:r w:rsidR="00706C07" w:rsidRPr="004E6873">
        <w:rPr>
          <w:rFonts w:ascii="Cambria" w:hAnsi="Cambria" w:cstheme="majorHAnsi"/>
          <w:b/>
          <w:bCs/>
        </w:rPr>
        <w:t>ЗНА</w:t>
      </w:r>
      <w:r w:rsidRPr="004E6873">
        <w:rPr>
          <w:rFonts w:ascii="Cambria" w:hAnsi="Cambria" w:cstheme="majorHAnsi"/>
          <w:b/>
          <w:bCs/>
        </w:rPr>
        <w:t>):</w:t>
      </w:r>
    </w:p>
    <w:p w14:paraId="03ADB94A" w14:textId="77777777" w:rsidR="00FE0403" w:rsidRPr="004E6873" w:rsidRDefault="00FE0403" w:rsidP="00FE0403">
      <w:pPr>
        <w:pStyle w:val="a3"/>
        <w:tabs>
          <w:tab w:val="left" w:pos="284"/>
        </w:tabs>
        <w:ind w:left="0"/>
        <w:jc w:val="both"/>
        <w:rPr>
          <w:rFonts w:ascii="Cambria" w:hAnsi="Cambria" w:cstheme="majorHAnsi"/>
          <w:b/>
          <w:bCs/>
        </w:rPr>
      </w:pPr>
    </w:p>
    <w:p w14:paraId="3935B704" w14:textId="0C97B306" w:rsidR="00FB07B7" w:rsidRPr="004E6873" w:rsidRDefault="00FD5227" w:rsidP="00FB07B7">
      <w:pPr>
        <w:jc w:val="both"/>
        <w:rPr>
          <w:rFonts w:ascii="Cambria" w:hAnsi="Cambria"/>
        </w:rPr>
      </w:pPr>
      <w:r w:rsidRPr="004E6873">
        <w:rPr>
          <w:rFonts w:ascii="Cambria" w:hAnsi="Cambria"/>
        </w:rPr>
        <w:t xml:space="preserve">Настоящият проект на Наредба разглежда размера на </w:t>
      </w:r>
      <w:r w:rsidR="005C6FB7" w:rsidRPr="004E6873">
        <w:rPr>
          <w:rFonts w:ascii="Cambria" w:hAnsi="Cambria"/>
        </w:rPr>
        <w:t>потребителска</w:t>
      </w:r>
      <w:r w:rsidR="00A10E85">
        <w:rPr>
          <w:rFonts w:ascii="Cambria" w:hAnsi="Cambria"/>
        </w:rPr>
        <w:t xml:space="preserve"> </w:t>
      </w:r>
      <w:r w:rsidRPr="004E6873">
        <w:rPr>
          <w:rFonts w:ascii="Cambria" w:hAnsi="Cambria"/>
        </w:rPr>
        <w:t xml:space="preserve">такса по </w:t>
      </w:r>
      <w:r w:rsidR="00FE1528" w:rsidRPr="004E6873">
        <w:rPr>
          <w:rFonts w:ascii="Cambria" w:hAnsi="Cambria"/>
        </w:rPr>
        <w:t xml:space="preserve">предоставяне на </w:t>
      </w:r>
      <w:r w:rsidRPr="004E6873">
        <w:rPr>
          <w:rFonts w:ascii="Cambria" w:hAnsi="Cambria"/>
        </w:rPr>
        <w:t xml:space="preserve">социална услуга Домашен социален патронаж, финансирана от </w:t>
      </w:r>
      <w:r w:rsidR="00FE1528" w:rsidRPr="004E6873">
        <w:rPr>
          <w:rFonts w:ascii="Cambria" w:hAnsi="Cambria"/>
        </w:rPr>
        <w:t>бюджета на Община Никопол</w:t>
      </w:r>
      <w:r w:rsidR="00FB07B7" w:rsidRPr="004E6873">
        <w:rPr>
          <w:rFonts w:ascii="Cambria" w:hAnsi="Cambria"/>
        </w:rPr>
        <w:t xml:space="preserve"> и </w:t>
      </w:r>
      <w:r w:rsidR="005C6FB7" w:rsidRPr="004E6873">
        <w:rPr>
          <w:rFonts w:ascii="Cambria" w:hAnsi="Cambria"/>
        </w:rPr>
        <w:t xml:space="preserve">цели </w:t>
      </w:r>
      <w:r w:rsidR="00FB07B7" w:rsidRPr="004E6873">
        <w:rPr>
          <w:rFonts w:ascii="Cambria" w:hAnsi="Cambria"/>
        </w:rPr>
        <w:t>актуализ</w:t>
      </w:r>
      <w:r w:rsidR="005C6FB7" w:rsidRPr="004E6873">
        <w:rPr>
          <w:rFonts w:ascii="Cambria" w:hAnsi="Cambria"/>
        </w:rPr>
        <w:t>ация</w:t>
      </w:r>
      <w:r w:rsidR="00FB07B7" w:rsidRPr="004E6873">
        <w:rPr>
          <w:rFonts w:ascii="Cambria" w:hAnsi="Cambria"/>
        </w:rPr>
        <w:t xml:space="preserve"> на </w:t>
      </w:r>
      <w:r w:rsidR="005C6FB7" w:rsidRPr="004E6873">
        <w:rPr>
          <w:rFonts w:ascii="Cambria" w:hAnsi="Cambria"/>
        </w:rPr>
        <w:t>подзаконовия нормативен акт</w:t>
      </w:r>
      <w:r w:rsidR="00FB07B7" w:rsidRPr="004E6873">
        <w:rPr>
          <w:rFonts w:ascii="Cambria" w:hAnsi="Cambria"/>
        </w:rPr>
        <w:t xml:space="preserve">, отнасяща се до </w:t>
      </w:r>
      <w:r w:rsidR="00521E0D" w:rsidRPr="004E6873">
        <w:rPr>
          <w:rFonts w:ascii="Cambria" w:hAnsi="Cambria"/>
        </w:rPr>
        <w:t xml:space="preserve">измененията от 01.04.2022 г. в Закона за местните данъци и </w:t>
      </w:r>
      <w:r w:rsidR="00521E0D" w:rsidRPr="004E6873">
        <w:rPr>
          <w:rFonts w:ascii="Cambria" w:hAnsi="Cambria"/>
        </w:rPr>
        <w:lastRenderedPageBreak/>
        <w:t>такси</w:t>
      </w:r>
      <w:r w:rsidR="005C6FB7" w:rsidRPr="004E6873">
        <w:rPr>
          <w:rFonts w:ascii="Cambria" w:hAnsi="Cambria"/>
        </w:rPr>
        <w:t xml:space="preserve"> (ЗМДТ)</w:t>
      </w:r>
      <w:r w:rsidR="00521E0D" w:rsidRPr="004E6873">
        <w:rPr>
          <w:rFonts w:ascii="Cambria" w:hAnsi="Cambria"/>
        </w:rPr>
        <w:t>, Закона за предучилищното и училищното образование (ЗПУО) и Закона за здравето</w:t>
      </w:r>
      <w:r w:rsidR="005C6FB7" w:rsidRPr="004E6873">
        <w:rPr>
          <w:rFonts w:ascii="Cambria" w:hAnsi="Cambria"/>
        </w:rPr>
        <w:t xml:space="preserve"> (ЗЗ)</w:t>
      </w:r>
      <w:r w:rsidR="00521E0D" w:rsidRPr="004E6873">
        <w:rPr>
          <w:rFonts w:ascii="Cambria" w:hAnsi="Cambria"/>
        </w:rPr>
        <w:t xml:space="preserve">, за отмяна на таксите, които дотогава се събираха от родителите на деца за ползване на детски ясли и детски градини. </w:t>
      </w:r>
      <w:r w:rsidR="00C613B0">
        <w:rPr>
          <w:rFonts w:ascii="Cambria" w:hAnsi="Cambria"/>
        </w:rPr>
        <w:t>В тази си част а</w:t>
      </w:r>
      <w:r w:rsidR="005C6FB7" w:rsidRPr="004E6873">
        <w:rPr>
          <w:rFonts w:ascii="Cambria" w:hAnsi="Cambria"/>
        </w:rPr>
        <w:t>ктуализация</w:t>
      </w:r>
      <w:r w:rsidR="0071461D">
        <w:rPr>
          <w:rFonts w:ascii="Cambria" w:hAnsi="Cambria"/>
        </w:rPr>
        <w:t>та</w:t>
      </w:r>
      <w:r w:rsidR="005C6FB7" w:rsidRPr="004E6873">
        <w:rPr>
          <w:rFonts w:ascii="Cambria" w:hAnsi="Cambria"/>
        </w:rPr>
        <w:t xml:space="preserve"> третира единствено формалното привеждане в съответствие с акт</w:t>
      </w:r>
      <w:r w:rsidR="00A10E85">
        <w:rPr>
          <w:rFonts w:ascii="Cambria" w:hAnsi="Cambria"/>
        </w:rPr>
        <w:t>ове</w:t>
      </w:r>
      <w:r w:rsidR="005C6FB7" w:rsidRPr="004E6873">
        <w:rPr>
          <w:rFonts w:ascii="Cambria" w:hAnsi="Cambria"/>
        </w:rPr>
        <w:t xml:space="preserve"> от по-висок </w:t>
      </w:r>
      <w:r w:rsidR="00A10E85">
        <w:rPr>
          <w:rFonts w:ascii="Cambria" w:hAnsi="Cambria"/>
        </w:rPr>
        <w:t xml:space="preserve">нормативен </w:t>
      </w:r>
      <w:r w:rsidR="005C6FB7" w:rsidRPr="004E6873">
        <w:rPr>
          <w:rFonts w:ascii="Cambria" w:hAnsi="Cambria"/>
        </w:rPr>
        <w:t xml:space="preserve">ранг. </w:t>
      </w:r>
      <w:r w:rsidR="004E6873" w:rsidRPr="004E6873">
        <w:rPr>
          <w:rFonts w:ascii="Cambria" w:hAnsi="Cambria"/>
        </w:rPr>
        <w:t xml:space="preserve">Откакто държавата осигурява средства за издръжката в детските заведения, общинска администрация не е начислявала, нито събирала такси за посещение на децата в яслени групи и в другите възрастови групи на детските градини на територията на община Никопол. </w:t>
      </w:r>
    </w:p>
    <w:p w14:paraId="123EE62C" w14:textId="77777777" w:rsidR="00FE1528" w:rsidRPr="004E6873" w:rsidRDefault="00FE1528" w:rsidP="00FE0403">
      <w:pPr>
        <w:jc w:val="both"/>
        <w:rPr>
          <w:rFonts w:ascii="Cambria" w:hAnsi="Cambria"/>
        </w:rPr>
      </w:pPr>
    </w:p>
    <w:p w14:paraId="6AD52B18" w14:textId="7CBA8A42" w:rsidR="00FD5227" w:rsidRPr="004E6873" w:rsidRDefault="00A10E85" w:rsidP="00FE0403">
      <w:pPr>
        <w:jc w:val="both"/>
        <w:rPr>
          <w:rFonts w:ascii="Cambria" w:hAnsi="Cambria"/>
          <w:i/>
          <w:iCs/>
        </w:rPr>
      </w:pPr>
      <w:r>
        <w:rPr>
          <w:rFonts w:ascii="Cambria" w:hAnsi="Cambria"/>
        </w:rPr>
        <w:t>Що се отнася до</w:t>
      </w:r>
      <w:r w:rsidR="004E6873" w:rsidRPr="004E6873">
        <w:rPr>
          <w:rFonts w:ascii="Cambria" w:hAnsi="Cambria"/>
        </w:rPr>
        <w:t xml:space="preserve"> у</w:t>
      </w:r>
      <w:r w:rsidR="00FD5227" w:rsidRPr="004E6873">
        <w:rPr>
          <w:rFonts w:ascii="Cambria" w:hAnsi="Cambria"/>
        </w:rPr>
        <w:t>слугите на Домашен социален патронаж</w:t>
      </w:r>
      <w:r>
        <w:rPr>
          <w:rFonts w:ascii="Cambria" w:hAnsi="Cambria"/>
        </w:rPr>
        <w:t>, последните</w:t>
      </w:r>
      <w:r w:rsidR="00FD5227" w:rsidRPr="004E6873">
        <w:rPr>
          <w:rFonts w:ascii="Cambria" w:hAnsi="Cambria"/>
        </w:rPr>
        <w:t xml:space="preserve"> са предназначени за хора, които са затруднени със задоволяване на основните си жизнени потребности </w:t>
      </w:r>
      <w:r w:rsidR="00FE1528" w:rsidRPr="004E6873">
        <w:rPr>
          <w:rFonts w:ascii="Cambria" w:hAnsi="Cambria"/>
        </w:rPr>
        <w:t xml:space="preserve">– </w:t>
      </w:r>
      <w:r w:rsidR="00FD5227" w:rsidRPr="004E6873">
        <w:rPr>
          <w:rFonts w:ascii="Cambria" w:hAnsi="Cambria"/>
        </w:rPr>
        <w:t xml:space="preserve">възрасти, самотно живеещи, хора в неравностойно положение, ветерани от войните и военноинвалиди, жители на общината с ниски доходи или без доходи, в съответствие с </w:t>
      </w:r>
      <w:bookmarkStart w:id="1" w:name="_Hlk158126112"/>
      <w:r w:rsidR="00FD5227" w:rsidRPr="004E6873">
        <w:rPr>
          <w:rFonts w:ascii="Cambria" w:hAnsi="Cambria"/>
        </w:rPr>
        <w:t>Наредба № 15 за реда и условията за предоставяне на социални услуги от Домашен социален патронаж в община Никопол</w:t>
      </w:r>
      <w:bookmarkEnd w:id="1"/>
      <w:r w:rsidR="00FD5227" w:rsidRPr="004E6873">
        <w:rPr>
          <w:rFonts w:ascii="Cambria" w:hAnsi="Cambria"/>
        </w:rPr>
        <w:t>.</w:t>
      </w:r>
      <w:r>
        <w:rPr>
          <w:rFonts w:ascii="Cambria" w:hAnsi="Cambria"/>
        </w:rPr>
        <w:t xml:space="preserve"> </w:t>
      </w:r>
    </w:p>
    <w:p w14:paraId="67621005" w14:textId="257434A7" w:rsidR="00FD5227" w:rsidRPr="004E6873" w:rsidRDefault="00FE1528" w:rsidP="00FE0403">
      <w:pPr>
        <w:jc w:val="both"/>
        <w:rPr>
          <w:rFonts w:ascii="Cambria" w:hAnsi="Cambria"/>
        </w:rPr>
      </w:pPr>
      <w:r w:rsidRPr="004E6873">
        <w:rPr>
          <w:rFonts w:ascii="Cambria" w:hAnsi="Cambria"/>
        </w:rPr>
        <w:t xml:space="preserve"> </w:t>
      </w:r>
    </w:p>
    <w:p w14:paraId="0EE31CBA" w14:textId="76BDB8A9" w:rsidR="00FD5227" w:rsidRPr="004E6873" w:rsidRDefault="00FD5227" w:rsidP="00FE0403">
      <w:pPr>
        <w:jc w:val="both"/>
        <w:rPr>
          <w:rFonts w:ascii="Cambria" w:hAnsi="Cambria"/>
        </w:rPr>
      </w:pPr>
      <w:r w:rsidRPr="004E6873">
        <w:rPr>
          <w:rFonts w:ascii="Cambria" w:hAnsi="Cambria"/>
        </w:rPr>
        <w:t>ДСПатронаж е местна дейност и се финансира чрез общинския бюджет. Разходите за дейността се покриват, както с приходи за местни дейности, така и с такса, събирана от ползвателите на услугата.</w:t>
      </w:r>
    </w:p>
    <w:p w14:paraId="7B0A651B" w14:textId="77777777" w:rsidR="00FD5227" w:rsidRPr="004E6873" w:rsidRDefault="00FD5227" w:rsidP="00FE0403">
      <w:pPr>
        <w:jc w:val="both"/>
        <w:rPr>
          <w:rFonts w:ascii="Cambria" w:hAnsi="Cambria"/>
        </w:rPr>
      </w:pPr>
    </w:p>
    <w:p w14:paraId="39D1B95A" w14:textId="380D8DEC" w:rsidR="00FD5227" w:rsidRPr="004E6873" w:rsidRDefault="00FD5227" w:rsidP="00FE0403">
      <w:pPr>
        <w:jc w:val="both"/>
        <w:rPr>
          <w:rFonts w:ascii="Cambria" w:hAnsi="Cambria"/>
        </w:rPr>
      </w:pPr>
      <w:r w:rsidRPr="004E6873">
        <w:rPr>
          <w:rFonts w:ascii="Cambria" w:hAnsi="Cambria"/>
        </w:rPr>
        <w:t>В община Никопол функционират два ДСПатронажа – по един в Никопол и в с. Новачене.</w:t>
      </w:r>
    </w:p>
    <w:p w14:paraId="1ABB2E19" w14:textId="77777777" w:rsidR="00FD5227" w:rsidRPr="004E6873" w:rsidRDefault="00FD5227" w:rsidP="00FE0403">
      <w:pPr>
        <w:jc w:val="both"/>
        <w:rPr>
          <w:rFonts w:ascii="Cambria" w:hAnsi="Cambria"/>
        </w:rPr>
      </w:pPr>
    </w:p>
    <w:p w14:paraId="3DC08ADC" w14:textId="4885FBC0" w:rsidR="00FD5227" w:rsidRPr="004E6873" w:rsidRDefault="00FD5227" w:rsidP="00FE0403">
      <w:pPr>
        <w:jc w:val="both"/>
        <w:rPr>
          <w:rFonts w:ascii="Cambria" w:hAnsi="Cambria"/>
        </w:rPr>
      </w:pPr>
      <w:r w:rsidRPr="004E6873">
        <w:rPr>
          <w:rFonts w:ascii="Cambria" w:hAnsi="Cambria"/>
        </w:rPr>
        <w:t xml:space="preserve">От приемането на действащата на територията на община Никопол Наредба за местните такси и цени на услуги през 2009 г., до настоящия момент, таксата за лице, ползващо услугите на ДСП </w:t>
      </w:r>
      <w:r w:rsidR="00FE1528" w:rsidRPr="004E6873">
        <w:rPr>
          <w:rFonts w:ascii="Cambria" w:hAnsi="Cambria"/>
        </w:rPr>
        <w:t xml:space="preserve">не е променяна и </w:t>
      </w:r>
      <w:r w:rsidRPr="004E6873">
        <w:rPr>
          <w:rFonts w:ascii="Cambria" w:hAnsi="Cambria"/>
        </w:rPr>
        <w:t xml:space="preserve">е в максимален размер от 45,00 лв. </w:t>
      </w:r>
      <w:r w:rsidR="00FE1528" w:rsidRPr="004E6873">
        <w:rPr>
          <w:rFonts w:ascii="Cambria" w:hAnsi="Cambria"/>
        </w:rPr>
        <w:t xml:space="preserve"> </w:t>
      </w:r>
    </w:p>
    <w:p w14:paraId="632B0E24" w14:textId="77777777" w:rsidR="00FD5227" w:rsidRPr="004E6873" w:rsidRDefault="00FD5227" w:rsidP="00FE0403">
      <w:pPr>
        <w:jc w:val="both"/>
        <w:rPr>
          <w:rFonts w:ascii="Cambria" w:hAnsi="Cambria"/>
        </w:rPr>
      </w:pPr>
    </w:p>
    <w:p w14:paraId="1E9BF99C" w14:textId="1B56F9E5" w:rsidR="00FD5227" w:rsidRPr="004E6873" w:rsidRDefault="00FD5227" w:rsidP="00FE0403">
      <w:pPr>
        <w:jc w:val="both"/>
        <w:rPr>
          <w:rFonts w:ascii="Cambria" w:hAnsi="Cambria"/>
        </w:rPr>
      </w:pPr>
      <w:r w:rsidRPr="004E6873">
        <w:rPr>
          <w:rFonts w:ascii="Cambria" w:hAnsi="Cambria"/>
        </w:rPr>
        <w:t>Само за сравнение, представям данни за доходите на населението за 2009 и 2024 г.:</w:t>
      </w:r>
    </w:p>
    <w:p w14:paraId="60C3876C" w14:textId="77777777" w:rsidR="00FD5227" w:rsidRPr="004E6873" w:rsidRDefault="00FD5227" w:rsidP="00FE0403">
      <w:pPr>
        <w:ind w:firstLine="720"/>
        <w:jc w:val="both"/>
        <w:rPr>
          <w:rFonts w:ascii="Cambria" w:hAnsi="Cambria"/>
        </w:rPr>
      </w:pPr>
    </w:p>
    <w:tbl>
      <w:tblPr>
        <w:tblStyle w:val="aa"/>
        <w:tblW w:w="0" w:type="auto"/>
        <w:tblLook w:val="04A0" w:firstRow="1" w:lastRow="0" w:firstColumn="1" w:lastColumn="0" w:noHBand="0" w:noVBand="1"/>
      </w:tblPr>
      <w:tblGrid>
        <w:gridCol w:w="1974"/>
        <w:gridCol w:w="2415"/>
        <w:gridCol w:w="2456"/>
        <w:gridCol w:w="2217"/>
      </w:tblGrid>
      <w:tr w:rsidR="00FD5227" w:rsidRPr="004E6873" w14:paraId="67BDD256" w14:textId="77777777" w:rsidTr="00FE0403">
        <w:tc>
          <w:tcPr>
            <w:tcW w:w="1974" w:type="dxa"/>
          </w:tcPr>
          <w:p w14:paraId="482F2B73" w14:textId="77777777" w:rsidR="00FD5227" w:rsidRPr="004E6873" w:rsidRDefault="00FD5227" w:rsidP="00FE0403">
            <w:pPr>
              <w:jc w:val="center"/>
              <w:rPr>
                <w:rFonts w:ascii="Cambria" w:hAnsi="Cambria"/>
                <w:b/>
                <w:bCs/>
              </w:rPr>
            </w:pPr>
          </w:p>
        </w:tc>
        <w:tc>
          <w:tcPr>
            <w:tcW w:w="2415" w:type="dxa"/>
          </w:tcPr>
          <w:p w14:paraId="54A2C639" w14:textId="77777777" w:rsidR="00FD5227" w:rsidRPr="004E6873" w:rsidRDefault="00FD5227" w:rsidP="00FE0403">
            <w:pPr>
              <w:jc w:val="center"/>
              <w:rPr>
                <w:rFonts w:ascii="Cambria" w:hAnsi="Cambria"/>
                <w:b/>
                <w:bCs/>
              </w:rPr>
            </w:pPr>
            <w:r w:rsidRPr="004E6873">
              <w:rPr>
                <w:rFonts w:ascii="Cambria" w:hAnsi="Cambria"/>
                <w:b/>
                <w:bCs/>
              </w:rPr>
              <w:t>МРЗаплата</w:t>
            </w:r>
          </w:p>
        </w:tc>
        <w:tc>
          <w:tcPr>
            <w:tcW w:w="2456" w:type="dxa"/>
          </w:tcPr>
          <w:p w14:paraId="039B64AF" w14:textId="77777777" w:rsidR="00FD5227" w:rsidRPr="004E6873" w:rsidRDefault="00FD5227" w:rsidP="00FE0403">
            <w:pPr>
              <w:jc w:val="center"/>
              <w:rPr>
                <w:rFonts w:ascii="Cambria" w:hAnsi="Cambria"/>
                <w:b/>
                <w:bCs/>
              </w:rPr>
            </w:pPr>
            <w:r w:rsidRPr="004E6873">
              <w:rPr>
                <w:rFonts w:ascii="Cambria" w:hAnsi="Cambria"/>
                <w:b/>
                <w:bCs/>
              </w:rPr>
              <w:t>Минимална пенсия</w:t>
            </w:r>
          </w:p>
        </w:tc>
        <w:tc>
          <w:tcPr>
            <w:tcW w:w="2217" w:type="dxa"/>
          </w:tcPr>
          <w:p w14:paraId="7B72373B" w14:textId="77777777" w:rsidR="00FD5227" w:rsidRPr="004E6873" w:rsidRDefault="00FD5227" w:rsidP="00FE0403">
            <w:pPr>
              <w:jc w:val="center"/>
              <w:rPr>
                <w:rFonts w:ascii="Cambria" w:hAnsi="Cambria"/>
                <w:b/>
                <w:bCs/>
              </w:rPr>
            </w:pPr>
            <w:r w:rsidRPr="004E6873">
              <w:rPr>
                <w:rFonts w:ascii="Cambria" w:hAnsi="Cambria"/>
                <w:b/>
                <w:bCs/>
              </w:rPr>
              <w:t>Средна пенсия</w:t>
            </w:r>
          </w:p>
        </w:tc>
      </w:tr>
      <w:tr w:rsidR="00FD5227" w:rsidRPr="004E6873" w14:paraId="1E26496F" w14:textId="77777777" w:rsidTr="00FE0403">
        <w:tc>
          <w:tcPr>
            <w:tcW w:w="1974" w:type="dxa"/>
          </w:tcPr>
          <w:p w14:paraId="783B097A" w14:textId="77777777" w:rsidR="00FD5227" w:rsidRPr="004E6873" w:rsidRDefault="00FD5227" w:rsidP="00FE0403">
            <w:pPr>
              <w:jc w:val="right"/>
              <w:rPr>
                <w:rFonts w:ascii="Cambria" w:hAnsi="Cambria"/>
                <w:b/>
                <w:bCs/>
              </w:rPr>
            </w:pPr>
            <w:r w:rsidRPr="004E6873">
              <w:rPr>
                <w:rFonts w:ascii="Cambria" w:hAnsi="Cambria"/>
                <w:b/>
                <w:bCs/>
              </w:rPr>
              <w:t>2009 г.</w:t>
            </w:r>
          </w:p>
        </w:tc>
        <w:tc>
          <w:tcPr>
            <w:tcW w:w="2415" w:type="dxa"/>
          </w:tcPr>
          <w:p w14:paraId="0BE77E2A" w14:textId="77777777" w:rsidR="00FD5227" w:rsidRPr="004E6873" w:rsidRDefault="00FD5227" w:rsidP="00FE0403">
            <w:pPr>
              <w:jc w:val="center"/>
              <w:rPr>
                <w:rFonts w:ascii="Cambria" w:hAnsi="Cambria"/>
              </w:rPr>
            </w:pPr>
            <w:r w:rsidRPr="004E6873">
              <w:rPr>
                <w:rFonts w:ascii="Cambria" w:hAnsi="Cambria"/>
              </w:rPr>
              <w:t>240 лв.</w:t>
            </w:r>
          </w:p>
        </w:tc>
        <w:tc>
          <w:tcPr>
            <w:tcW w:w="2456" w:type="dxa"/>
          </w:tcPr>
          <w:p w14:paraId="4ADFDA03" w14:textId="77777777" w:rsidR="00FD5227" w:rsidRPr="004E6873" w:rsidRDefault="00FD5227" w:rsidP="00FE0403">
            <w:pPr>
              <w:jc w:val="center"/>
              <w:rPr>
                <w:rFonts w:ascii="Cambria" w:hAnsi="Cambria"/>
              </w:rPr>
            </w:pPr>
            <w:r w:rsidRPr="004E6873">
              <w:rPr>
                <w:rFonts w:ascii="Cambria" w:hAnsi="Cambria"/>
              </w:rPr>
              <w:t>136 лв.</w:t>
            </w:r>
          </w:p>
        </w:tc>
        <w:tc>
          <w:tcPr>
            <w:tcW w:w="2217" w:type="dxa"/>
          </w:tcPr>
          <w:p w14:paraId="08BB8D3E" w14:textId="77777777" w:rsidR="00FD5227" w:rsidRPr="004E6873" w:rsidRDefault="00FD5227" w:rsidP="00FE0403">
            <w:pPr>
              <w:jc w:val="center"/>
              <w:rPr>
                <w:rFonts w:ascii="Cambria" w:hAnsi="Cambria"/>
              </w:rPr>
            </w:pPr>
            <w:r w:rsidRPr="004E6873">
              <w:rPr>
                <w:rFonts w:ascii="Cambria" w:hAnsi="Cambria"/>
              </w:rPr>
              <w:t>288 лв.</w:t>
            </w:r>
          </w:p>
        </w:tc>
      </w:tr>
      <w:tr w:rsidR="00FD5227" w:rsidRPr="004E6873" w14:paraId="4B652AFD" w14:textId="77777777" w:rsidTr="00FE0403">
        <w:tc>
          <w:tcPr>
            <w:tcW w:w="1974" w:type="dxa"/>
          </w:tcPr>
          <w:p w14:paraId="3DDBECDC" w14:textId="77777777" w:rsidR="00FD5227" w:rsidRPr="004E6873" w:rsidRDefault="00FD5227" w:rsidP="00FE0403">
            <w:pPr>
              <w:jc w:val="right"/>
              <w:rPr>
                <w:rFonts w:ascii="Cambria" w:hAnsi="Cambria"/>
                <w:b/>
                <w:bCs/>
              </w:rPr>
            </w:pPr>
            <w:r w:rsidRPr="004E6873">
              <w:rPr>
                <w:rFonts w:ascii="Cambria" w:hAnsi="Cambria"/>
                <w:b/>
                <w:bCs/>
              </w:rPr>
              <w:t>2024 г.</w:t>
            </w:r>
          </w:p>
        </w:tc>
        <w:tc>
          <w:tcPr>
            <w:tcW w:w="2415" w:type="dxa"/>
          </w:tcPr>
          <w:p w14:paraId="391A7CFA" w14:textId="77777777" w:rsidR="00FD5227" w:rsidRPr="004E6873" w:rsidRDefault="00FD5227" w:rsidP="00FE0403">
            <w:pPr>
              <w:jc w:val="center"/>
              <w:rPr>
                <w:rFonts w:ascii="Cambria" w:hAnsi="Cambria"/>
              </w:rPr>
            </w:pPr>
            <w:r w:rsidRPr="004E6873">
              <w:rPr>
                <w:rFonts w:ascii="Cambria" w:hAnsi="Cambria"/>
              </w:rPr>
              <w:t>933 лв.</w:t>
            </w:r>
          </w:p>
        </w:tc>
        <w:tc>
          <w:tcPr>
            <w:tcW w:w="2456" w:type="dxa"/>
          </w:tcPr>
          <w:p w14:paraId="4839607B" w14:textId="77777777" w:rsidR="00FD5227" w:rsidRPr="004E6873" w:rsidRDefault="00FD5227" w:rsidP="00FE0403">
            <w:pPr>
              <w:jc w:val="center"/>
              <w:rPr>
                <w:rFonts w:ascii="Cambria" w:hAnsi="Cambria"/>
              </w:rPr>
            </w:pPr>
            <w:r w:rsidRPr="004E6873">
              <w:rPr>
                <w:rFonts w:ascii="Cambria" w:hAnsi="Cambria"/>
              </w:rPr>
              <w:t>580 лв.</w:t>
            </w:r>
          </w:p>
        </w:tc>
        <w:tc>
          <w:tcPr>
            <w:tcW w:w="2217" w:type="dxa"/>
          </w:tcPr>
          <w:p w14:paraId="5C372A78" w14:textId="77777777" w:rsidR="00FD5227" w:rsidRPr="004E6873" w:rsidRDefault="00FD5227" w:rsidP="00FE0403">
            <w:pPr>
              <w:jc w:val="center"/>
              <w:rPr>
                <w:rFonts w:ascii="Cambria" w:hAnsi="Cambria"/>
              </w:rPr>
            </w:pPr>
            <w:r w:rsidRPr="004E6873">
              <w:rPr>
                <w:rFonts w:ascii="Cambria" w:hAnsi="Cambria"/>
              </w:rPr>
              <w:t>883 лв.</w:t>
            </w:r>
          </w:p>
        </w:tc>
      </w:tr>
      <w:tr w:rsidR="00FD5227" w:rsidRPr="004E6873" w14:paraId="574ED9A5" w14:textId="77777777" w:rsidTr="00FE0403">
        <w:tc>
          <w:tcPr>
            <w:tcW w:w="1974" w:type="dxa"/>
          </w:tcPr>
          <w:p w14:paraId="032F0D3F" w14:textId="77777777" w:rsidR="00FD5227" w:rsidRPr="004E6873" w:rsidRDefault="00FD5227" w:rsidP="00FE0403">
            <w:pPr>
              <w:jc w:val="right"/>
              <w:rPr>
                <w:rFonts w:ascii="Cambria" w:hAnsi="Cambria"/>
                <w:b/>
                <w:bCs/>
              </w:rPr>
            </w:pPr>
            <w:r w:rsidRPr="004E6873">
              <w:rPr>
                <w:rFonts w:ascii="Cambria" w:hAnsi="Cambria"/>
                <w:b/>
                <w:bCs/>
              </w:rPr>
              <w:t xml:space="preserve">% Завишение </w:t>
            </w:r>
          </w:p>
        </w:tc>
        <w:tc>
          <w:tcPr>
            <w:tcW w:w="2415" w:type="dxa"/>
          </w:tcPr>
          <w:p w14:paraId="3F1BDB7D" w14:textId="77777777" w:rsidR="00FD5227" w:rsidRPr="004E6873" w:rsidRDefault="00FD5227" w:rsidP="00FE0403">
            <w:pPr>
              <w:jc w:val="center"/>
              <w:rPr>
                <w:rFonts w:ascii="Cambria" w:hAnsi="Cambria"/>
              </w:rPr>
            </w:pPr>
            <w:r w:rsidRPr="004E6873">
              <w:rPr>
                <w:rFonts w:ascii="Cambria" w:hAnsi="Cambria"/>
              </w:rPr>
              <w:t xml:space="preserve">388,75 % </w:t>
            </w:r>
          </w:p>
        </w:tc>
        <w:tc>
          <w:tcPr>
            <w:tcW w:w="2456" w:type="dxa"/>
          </w:tcPr>
          <w:p w14:paraId="2AC02DB2" w14:textId="77777777" w:rsidR="00FD5227" w:rsidRPr="004E6873" w:rsidRDefault="00FD5227" w:rsidP="00FE0403">
            <w:pPr>
              <w:jc w:val="center"/>
              <w:rPr>
                <w:rFonts w:ascii="Cambria" w:hAnsi="Cambria"/>
              </w:rPr>
            </w:pPr>
            <w:r w:rsidRPr="004E6873">
              <w:rPr>
                <w:rFonts w:ascii="Cambria" w:hAnsi="Cambria"/>
              </w:rPr>
              <w:t>426,47 %</w:t>
            </w:r>
          </w:p>
        </w:tc>
        <w:tc>
          <w:tcPr>
            <w:tcW w:w="2217" w:type="dxa"/>
          </w:tcPr>
          <w:p w14:paraId="29A5C3A2" w14:textId="77777777" w:rsidR="00FD5227" w:rsidRPr="004E6873" w:rsidRDefault="00FD5227" w:rsidP="00FE0403">
            <w:pPr>
              <w:jc w:val="center"/>
              <w:rPr>
                <w:rFonts w:ascii="Cambria" w:hAnsi="Cambria"/>
              </w:rPr>
            </w:pPr>
            <w:r w:rsidRPr="004E6873">
              <w:rPr>
                <w:rFonts w:ascii="Cambria" w:hAnsi="Cambria"/>
              </w:rPr>
              <w:t>306,59 %</w:t>
            </w:r>
          </w:p>
        </w:tc>
      </w:tr>
    </w:tbl>
    <w:p w14:paraId="070066D6" w14:textId="77777777" w:rsidR="00FD5227" w:rsidRPr="004E6873" w:rsidRDefault="00FD5227" w:rsidP="00FE0403">
      <w:pPr>
        <w:jc w:val="both"/>
        <w:rPr>
          <w:rFonts w:ascii="Cambria" w:hAnsi="Cambria"/>
        </w:rPr>
      </w:pPr>
    </w:p>
    <w:p w14:paraId="3575D5B1" w14:textId="767EBB9A" w:rsidR="00FD5227" w:rsidRPr="004E6873" w:rsidRDefault="00FD5227" w:rsidP="00FE0403">
      <w:pPr>
        <w:jc w:val="both"/>
        <w:rPr>
          <w:rFonts w:ascii="Cambria" w:hAnsi="Cambria"/>
        </w:rPr>
      </w:pPr>
      <w:r w:rsidRPr="004E6873">
        <w:rPr>
          <w:rFonts w:ascii="Cambria" w:hAnsi="Cambria"/>
        </w:rPr>
        <w:t xml:space="preserve">Съгласно действащата нормативна уредба, определянето на таксата по ползване услугите на ДСПатронаж следва да се съобрази с </w:t>
      </w:r>
      <w:bookmarkStart w:id="2" w:name="ld26218"/>
      <w:r w:rsidRPr="004E6873">
        <w:rPr>
          <w:rStyle w:val="ldef"/>
          <w:rFonts w:ascii="Cambria" w:hAnsi="Cambria"/>
        </w:rPr>
        <w:t>реалната издръжка на едно лице</w:t>
      </w:r>
      <w:bookmarkEnd w:id="2"/>
      <w:r w:rsidRPr="004E6873">
        <w:rPr>
          <w:rStyle w:val="ldef"/>
          <w:rFonts w:ascii="Cambria" w:hAnsi="Cambria"/>
        </w:rPr>
        <w:t xml:space="preserve">  и</w:t>
      </w:r>
      <w:r w:rsidRPr="004E6873">
        <w:rPr>
          <w:rFonts w:ascii="Cambria" w:hAnsi="Cambria"/>
        </w:rPr>
        <w:t xml:space="preserve"> включва месечните разходи за храна, постелен инвентар и облекло, перилни и хигиенни материали, транспортни разходи за разнасяне на храната, както и съответната част от общите разходи за електрическа и топлинна енергия, вода, канализация и битови отпадъци, с изключение на даренията и завещанията от местни и чуждестранни физически и юридически лица (арг. чл. 86 </w:t>
      </w:r>
      <w:r w:rsidR="00F45B0A">
        <w:rPr>
          <w:rFonts w:ascii="Cambria" w:hAnsi="Cambria"/>
        </w:rPr>
        <w:t xml:space="preserve">от </w:t>
      </w:r>
      <w:r w:rsidRPr="004E6873">
        <w:rPr>
          <w:rFonts w:ascii="Cambria" w:hAnsi="Cambria"/>
        </w:rPr>
        <w:t xml:space="preserve">ЗМДТ). </w:t>
      </w:r>
    </w:p>
    <w:p w14:paraId="7A4201F5" w14:textId="77777777" w:rsidR="00FD5227" w:rsidRPr="004E6873" w:rsidRDefault="00FD5227" w:rsidP="00FE0403">
      <w:pPr>
        <w:jc w:val="both"/>
        <w:rPr>
          <w:rFonts w:ascii="Cambria" w:hAnsi="Cambria"/>
        </w:rPr>
      </w:pPr>
    </w:p>
    <w:p w14:paraId="0493B8C0" w14:textId="6B10B022" w:rsidR="00FD5227" w:rsidRPr="004E6873" w:rsidRDefault="00FD5227" w:rsidP="00FE0403">
      <w:pPr>
        <w:jc w:val="both"/>
        <w:rPr>
          <w:rFonts w:ascii="Cambria" w:hAnsi="Cambria"/>
        </w:rPr>
      </w:pPr>
      <w:r w:rsidRPr="004E6873">
        <w:rPr>
          <w:rFonts w:ascii="Cambria" w:hAnsi="Cambria"/>
        </w:rPr>
        <w:t>Разпознавайки социалната политика като свой приоритет, местната власт, с грижа към най-чувствителната част от местното население, поема рисковете и тежестта за нормалното функциониране дейността на патронажите в общината.</w:t>
      </w:r>
    </w:p>
    <w:p w14:paraId="53BE93EF" w14:textId="77777777" w:rsidR="00FD5227" w:rsidRPr="004E6873" w:rsidRDefault="00FD5227" w:rsidP="00FE0403">
      <w:pPr>
        <w:jc w:val="both"/>
        <w:rPr>
          <w:rFonts w:ascii="Cambria" w:hAnsi="Cambria"/>
        </w:rPr>
      </w:pPr>
    </w:p>
    <w:p w14:paraId="3223623C" w14:textId="51520CB6" w:rsidR="00FD5227" w:rsidRPr="004E6873" w:rsidRDefault="00FD5227" w:rsidP="00FE0403">
      <w:pPr>
        <w:jc w:val="both"/>
        <w:rPr>
          <w:rFonts w:ascii="Cambria" w:hAnsi="Cambria"/>
        </w:rPr>
      </w:pPr>
      <w:r w:rsidRPr="004E6873">
        <w:rPr>
          <w:rFonts w:ascii="Cambria" w:hAnsi="Cambria"/>
        </w:rPr>
        <w:lastRenderedPageBreak/>
        <w:t>Погледнато в ретроспекция за последните три години, финансирането на дейността изглежда така:</w:t>
      </w:r>
    </w:p>
    <w:p w14:paraId="127C7263" w14:textId="77777777" w:rsidR="00FD5227" w:rsidRPr="004E6873" w:rsidRDefault="00FD5227" w:rsidP="00FE0403">
      <w:pPr>
        <w:ind w:firstLine="720"/>
        <w:jc w:val="both"/>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973"/>
        <w:gridCol w:w="1150"/>
        <w:gridCol w:w="1427"/>
        <w:gridCol w:w="1305"/>
        <w:gridCol w:w="1600"/>
        <w:gridCol w:w="1586"/>
      </w:tblGrid>
      <w:tr w:rsidR="00FE0403" w:rsidRPr="004E6873" w14:paraId="2CD156B0" w14:textId="77777777" w:rsidTr="00FE2FE8">
        <w:tc>
          <w:tcPr>
            <w:tcW w:w="817" w:type="dxa"/>
            <w:tcBorders>
              <w:top w:val="single" w:sz="4" w:space="0" w:color="auto"/>
              <w:left w:val="single" w:sz="4" w:space="0" w:color="auto"/>
              <w:bottom w:val="single" w:sz="4" w:space="0" w:color="auto"/>
              <w:right w:val="single" w:sz="4" w:space="0" w:color="auto"/>
            </w:tcBorders>
            <w:hideMark/>
          </w:tcPr>
          <w:p w14:paraId="4B3D0A98" w14:textId="77777777" w:rsidR="00FD5227" w:rsidRPr="004E6873" w:rsidRDefault="00FD5227" w:rsidP="00FE0403">
            <w:pPr>
              <w:jc w:val="center"/>
              <w:rPr>
                <w:rFonts w:ascii="Cambria" w:hAnsi="Cambria"/>
                <w:b/>
                <w:bCs/>
              </w:rPr>
            </w:pPr>
            <w:r w:rsidRPr="004E6873">
              <w:rPr>
                <w:rFonts w:ascii="Cambria" w:hAnsi="Cambria"/>
                <w:b/>
                <w:bCs/>
              </w:rPr>
              <w:t>Период</w:t>
            </w:r>
          </w:p>
          <w:p w14:paraId="7FCC3FC2" w14:textId="77777777" w:rsidR="00FD5227" w:rsidRPr="004E6873" w:rsidRDefault="00FD5227" w:rsidP="00FE0403">
            <w:pPr>
              <w:jc w:val="center"/>
              <w:rPr>
                <w:rFonts w:ascii="Cambria" w:hAnsi="Cambria"/>
                <w:b/>
                <w:bCs/>
              </w:rPr>
            </w:pPr>
            <w:r w:rsidRPr="004E6873">
              <w:rPr>
                <w:rFonts w:ascii="Cambria" w:hAnsi="Cambria"/>
                <w:b/>
                <w:bCs/>
              </w:rPr>
              <w:t>/години/</w:t>
            </w:r>
          </w:p>
        </w:tc>
        <w:tc>
          <w:tcPr>
            <w:tcW w:w="1405" w:type="dxa"/>
            <w:tcBorders>
              <w:top w:val="single" w:sz="4" w:space="0" w:color="auto"/>
              <w:left w:val="single" w:sz="4" w:space="0" w:color="auto"/>
              <w:bottom w:val="single" w:sz="4" w:space="0" w:color="auto"/>
              <w:right w:val="single" w:sz="4" w:space="0" w:color="auto"/>
            </w:tcBorders>
            <w:hideMark/>
          </w:tcPr>
          <w:p w14:paraId="59B6EDCF" w14:textId="77777777" w:rsidR="00FD5227" w:rsidRPr="004E6873" w:rsidRDefault="00FD5227" w:rsidP="00FE0403">
            <w:pPr>
              <w:jc w:val="center"/>
              <w:rPr>
                <w:rFonts w:ascii="Cambria" w:hAnsi="Cambria"/>
                <w:b/>
                <w:bCs/>
              </w:rPr>
            </w:pPr>
            <w:r w:rsidRPr="004E6873">
              <w:rPr>
                <w:rFonts w:ascii="Cambria" w:hAnsi="Cambria"/>
                <w:b/>
                <w:bCs/>
              </w:rPr>
              <w:t>Приходи</w:t>
            </w:r>
          </w:p>
          <w:p w14:paraId="59CE139C" w14:textId="77777777" w:rsidR="00FD5227" w:rsidRPr="004E6873" w:rsidRDefault="00FD5227" w:rsidP="00FE0403">
            <w:pPr>
              <w:jc w:val="center"/>
              <w:rPr>
                <w:rFonts w:ascii="Cambria" w:hAnsi="Cambria"/>
                <w:b/>
                <w:bCs/>
              </w:rPr>
            </w:pPr>
            <w:r w:rsidRPr="004E6873">
              <w:rPr>
                <w:rFonts w:ascii="Cambria" w:hAnsi="Cambria"/>
                <w:b/>
                <w:bCs/>
              </w:rPr>
              <w:t>от такси за ползван ДСП</w:t>
            </w:r>
          </w:p>
          <w:p w14:paraId="51D339B6" w14:textId="77777777" w:rsidR="00FD5227" w:rsidRPr="004E6873" w:rsidRDefault="00FD5227" w:rsidP="00FE0403">
            <w:pPr>
              <w:jc w:val="center"/>
              <w:rPr>
                <w:rFonts w:ascii="Cambria" w:hAnsi="Cambria"/>
              </w:rPr>
            </w:pPr>
            <w:r w:rsidRPr="004E6873">
              <w:rPr>
                <w:rFonts w:ascii="Cambria" w:hAnsi="Cambria"/>
              </w:rPr>
              <w:t>/в лева/</w:t>
            </w:r>
          </w:p>
        </w:tc>
        <w:tc>
          <w:tcPr>
            <w:tcW w:w="1405" w:type="dxa"/>
            <w:tcBorders>
              <w:top w:val="single" w:sz="4" w:space="0" w:color="auto"/>
              <w:left w:val="single" w:sz="4" w:space="0" w:color="auto"/>
              <w:bottom w:val="single" w:sz="4" w:space="0" w:color="auto"/>
              <w:right w:val="single" w:sz="4" w:space="0" w:color="auto"/>
            </w:tcBorders>
          </w:tcPr>
          <w:p w14:paraId="2F59E67E" w14:textId="77777777" w:rsidR="00FD5227" w:rsidRPr="004E6873" w:rsidRDefault="00FD5227" w:rsidP="00FE0403">
            <w:pPr>
              <w:jc w:val="center"/>
              <w:rPr>
                <w:rFonts w:ascii="Cambria" w:hAnsi="Cambria"/>
                <w:b/>
                <w:bCs/>
              </w:rPr>
            </w:pPr>
            <w:r w:rsidRPr="004E6873">
              <w:rPr>
                <w:rFonts w:ascii="Cambria" w:hAnsi="Cambria"/>
                <w:b/>
                <w:bCs/>
              </w:rPr>
              <w:t>Разходи за издръжка,</w:t>
            </w:r>
          </w:p>
          <w:p w14:paraId="26EC2E6A" w14:textId="77777777" w:rsidR="00FD5227" w:rsidRPr="004E6873" w:rsidRDefault="00FD5227" w:rsidP="00FE0403">
            <w:pPr>
              <w:jc w:val="center"/>
              <w:rPr>
                <w:rFonts w:ascii="Cambria" w:hAnsi="Cambria"/>
                <w:b/>
                <w:bCs/>
              </w:rPr>
            </w:pPr>
            <w:r w:rsidRPr="004E6873">
              <w:rPr>
                <w:rFonts w:ascii="Cambria" w:hAnsi="Cambria"/>
                <w:b/>
                <w:bCs/>
              </w:rPr>
              <w:t>допустими за покриване с таксата</w:t>
            </w:r>
          </w:p>
          <w:p w14:paraId="4DBD6CA7" w14:textId="77777777" w:rsidR="00FD5227" w:rsidRPr="004E6873" w:rsidRDefault="00FD5227" w:rsidP="00FE0403">
            <w:pPr>
              <w:jc w:val="center"/>
              <w:rPr>
                <w:rFonts w:ascii="Cambria" w:hAnsi="Cambria"/>
                <w:b/>
                <w:bCs/>
              </w:rPr>
            </w:pPr>
            <w:r w:rsidRPr="004E6873">
              <w:rPr>
                <w:rFonts w:ascii="Cambria" w:hAnsi="Cambria"/>
              </w:rPr>
              <w:t>/в лева/</w:t>
            </w:r>
          </w:p>
          <w:p w14:paraId="76FE1BD4" w14:textId="77777777" w:rsidR="00FD5227" w:rsidRPr="004E6873" w:rsidRDefault="00FD5227" w:rsidP="00FE0403">
            <w:pPr>
              <w:jc w:val="center"/>
              <w:rPr>
                <w:rFonts w:ascii="Cambria" w:hAnsi="Cambria"/>
                <w:b/>
                <w:bCs/>
              </w:rPr>
            </w:pPr>
          </w:p>
        </w:tc>
        <w:tc>
          <w:tcPr>
            <w:tcW w:w="1405" w:type="dxa"/>
            <w:tcBorders>
              <w:top w:val="single" w:sz="4" w:space="0" w:color="auto"/>
              <w:left w:val="single" w:sz="4" w:space="0" w:color="auto"/>
              <w:bottom w:val="single" w:sz="4" w:space="0" w:color="auto"/>
              <w:right w:val="single" w:sz="4" w:space="0" w:color="auto"/>
            </w:tcBorders>
            <w:hideMark/>
          </w:tcPr>
          <w:p w14:paraId="0D7E9A11" w14:textId="77777777" w:rsidR="00FD5227" w:rsidRPr="004E6873" w:rsidRDefault="00FD5227" w:rsidP="00FE0403">
            <w:pPr>
              <w:jc w:val="center"/>
              <w:rPr>
                <w:rFonts w:ascii="Cambria" w:hAnsi="Cambria"/>
                <w:b/>
                <w:bCs/>
              </w:rPr>
            </w:pPr>
            <w:r w:rsidRPr="004E6873">
              <w:rPr>
                <w:rFonts w:ascii="Cambria" w:hAnsi="Cambria"/>
                <w:b/>
                <w:bCs/>
              </w:rPr>
              <w:t>Разходи за заплати и осигурителни плащания</w:t>
            </w:r>
          </w:p>
          <w:p w14:paraId="4CE93001" w14:textId="77777777" w:rsidR="00FD5227" w:rsidRPr="004E6873" w:rsidRDefault="00FD5227" w:rsidP="00FE0403">
            <w:pPr>
              <w:jc w:val="center"/>
              <w:rPr>
                <w:rFonts w:ascii="Cambria" w:hAnsi="Cambria"/>
                <w:b/>
                <w:bCs/>
              </w:rPr>
            </w:pPr>
            <w:r w:rsidRPr="004E6873">
              <w:rPr>
                <w:rFonts w:ascii="Cambria" w:hAnsi="Cambria"/>
              </w:rPr>
              <w:t>/в лева/</w:t>
            </w:r>
          </w:p>
        </w:tc>
        <w:tc>
          <w:tcPr>
            <w:tcW w:w="1405" w:type="dxa"/>
            <w:tcBorders>
              <w:top w:val="single" w:sz="4" w:space="0" w:color="auto"/>
              <w:left w:val="single" w:sz="4" w:space="0" w:color="auto"/>
              <w:bottom w:val="single" w:sz="4" w:space="0" w:color="auto"/>
              <w:right w:val="single" w:sz="4" w:space="0" w:color="auto"/>
            </w:tcBorders>
            <w:hideMark/>
          </w:tcPr>
          <w:p w14:paraId="28E36830" w14:textId="77777777" w:rsidR="00FD5227" w:rsidRPr="004E6873" w:rsidRDefault="00FD5227" w:rsidP="00FE0403">
            <w:pPr>
              <w:jc w:val="center"/>
              <w:rPr>
                <w:rFonts w:ascii="Cambria" w:hAnsi="Cambria"/>
                <w:b/>
                <w:bCs/>
              </w:rPr>
            </w:pPr>
            <w:r w:rsidRPr="004E6873">
              <w:rPr>
                <w:rFonts w:ascii="Cambria" w:hAnsi="Cambria"/>
                <w:b/>
                <w:bCs/>
              </w:rPr>
              <w:t>ОБЩО РАЗХОДИ ДСПартонаж</w:t>
            </w:r>
          </w:p>
          <w:p w14:paraId="3720BA67" w14:textId="77777777" w:rsidR="00FD5227" w:rsidRPr="004E6873" w:rsidRDefault="00FD5227" w:rsidP="00FE0403">
            <w:pPr>
              <w:jc w:val="center"/>
              <w:rPr>
                <w:rFonts w:ascii="Cambria" w:hAnsi="Cambria"/>
                <w:b/>
                <w:bCs/>
              </w:rPr>
            </w:pPr>
            <w:r w:rsidRPr="004E6873">
              <w:rPr>
                <w:rFonts w:ascii="Cambria" w:hAnsi="Cambria"/>
              </w:rPr>
              <w:t>/в лева/</w:t>
            </w:r>
          </w:p>
        </w:tc>
        <w:tc>
          <w:tcPr>
            <w:tcW w:w="1405" w:type="dxa"/>
            <w:tcBorders>
              <w:top w:val="single" w:sz="4" w:space="0" w:color="auto"/>
              <w:left w:val="single" w:sz="4" w:space="0" w:color="auto"/>
              <w:bottom w:val="single" w:sz="4" w:space="0" w:color="auto"/>
              <w:right w:val="single" w:sz="4" w:space="0" w:color="auto"/>
            </w:tcBorders>
            <w:hideMark/>
          </w:tcPr>
          <w:p w14:paraId="7D9BC766" w14:textId="77777777" w:rsidR="00FD5227" w:rsidRPr="004E6873" w:rsidRDefault="00FD5227" w:rsidP="00FE0403">
            <w:pPr>
              <w:jc w:val="center"/>
              <w:rPr>
                <w:rFonts w:ascii="Cambria" w:hAnsi="Cambria"/>
                <w:b/>
                <w:bCs/>
              </w:rPr>
            </w:pPr>
            <w:r w:rsidRPr="004E6873">
              <w:rPr>
                <w:rFonts w:ascii="Cambria" w:hAnsi="Cambria"/>
                <w:b/>
                <w:bCs/>
              </w:rPr>
              <w:t>Дофинансиране на издръжката</w:t>
            </w:r>
          </w:p>
          <w:p w14:paraId="5C3D86EB" w14:textId="77777777" w:rsidR="00FD5227" w:rsidRPr="004E6873" w:rsidRDefault="00FD5227" w:rsidP="00FE0403">
            <w:pPr>
              <w:jc w:val="center"/>
              <w:rPr>
                <w:rFonts w:ascii="Cambria" w:hAnsi="Cambria"/>
                <w:b/>
                <w:bCs/>
              </w:rPr>
            </w:pPr>
            <w:r w:rsidRPr="004E6873">
              <w:rPr>
                <w:rFonts w:ascii="Cambria" w:hAnsi="Cambria"/>
              </w:rPr>
              <w:t>/в лева/</w:t>
            </w:r>
          </w:p>
        </w:tc>
        <w:tc>
          <w:tcPr>
            <w:tcW w:w="1405" w:type="dxa"/>
            <w:tcBorders>
              <w:top w:val="single" w:sz="4" w:space="0" w:color="auto"/>
              <w:left w:val="single" w:sz="4" w:space="0" w:color="auto"/>
              <w:bottom w:val="single" w:sz="4" w:space="0" w:color="auto"/>
              <w:right w:val="single" w:sz="4" w:space="0" w:color="auto"/>
            </w:tcBorders>
            <w:hideMark/>
          </w:tcPr>
          <w:p w14:paraId="3F6DD0BE" w14:textId="77777777" w:rsidR="00FD5227" w:rsidRPr="004E6873" w:rsidRDefault="00FD5227" w:rsidP="00FE0403">
            <w:pPr>
              <w:jc w:val="center"/>
              <w:rPr>
                <w:rFonts w:ascii="Cambria" w:hAnsi="Cambria"/>
                <w:b/>
                <w:bCs/>
              </w:rPr>
            </w:pPr>
            <w:r w:rsidRPr="004E6873">
              <w:rPr>
                <w:rFonts w:ascii="Cambria" w:hAnsi="Cambria"/>
                <w:b/>
                <w:bCs/>
              </w:rPr>
              <w:t>ОБЩО дофинансиране на ДСПатронаж</w:t>
            </w:r>
          </w:p>
          <w:p w14:paraId="72EDEE06" w14:textId="77777777" w:rsidR="00FD5227" w:rsidRPr="004E6873" w:rsidRDefault="00FD5227" w:rsidP="00FE0403">
            <w:pPr>
              <w:jc w:val="center"/>
              <w:rPr>
                <w:rFonts w:ascii="Cambria" w:hAnsi="Cambria"/>
                <w:b/>
                <w:bCs/>
              </w:rPr>
            </w:pPr>
            <w:r w:rsidRPr="004E6873">
              <w:rPr>
                <w:rFonts w:ascii="Cambria" w:hAnsi="Cambria"/>
              </w:rPr>
              <w:t>/в лева/</w:t>
            </w:r>
          </w:p>
        </w:tc>
      </w:tr>
      <w:tr w:rsidR="00FE0403" w:rsidRPr="004E6873" w14:paraId="54E19275" w14:textId="77777777" w:rsidTr="00FE2FE8">
        <w:tc>
          <w:tcPr>
            <w:tcW w:w="817" w:type="dxa"/>
            <w:tcBorders>
              <w:top w:val="single" w:sz="4" w:space="0" w:color="auto"/>
              <w:left w:val="single" w:sz="4" w:space="0" w:color="auto"/>
              <w:bottom w:val="single" w:sz="4" w:space="0" w:color="auto"/>
              <w:right w:val="single" w:sz="4" w:space="0" w:color="auto"/>
            </w:tcBorders>
            <w:hideMark/>
          </w:tcPr>
          <w:p w14:paraId="75F7772D" w14:textId="77777777" w:rsidR="00FD5227" w:rsidRPr="004E6873" w:rsidRDefault="00FD5227" w:rsidP="00FE0403">
            <w:pPr>
              <w:jc w:val="both"/>
              <w:rPr>
                <w:rFonts w:ascii="Cambria" w:hAnsi="Cambria"/>
              </w:rPr>
            </w:pPr>
            <w:r w:rsidRPr="004E6873">
              <w:rPr>
                <w:rFonts w:ascii="Cambria" w:hAnsi="Cambria"/>
              </w:rPr>
              <w:t xml:space="preserve">2021 </w:t>
            </w:r>
          </w:p>
        </w:tc>
        <w:tc>
          <w:tcPr>
            <w:tcW w:w="1405" w:type="dxa"/>
            <w:tcBorders>
              <w:top w:val="single" w:sz="4" w:space="0" w:color="auto"/>
              <w:left w:val="single" w:sz="4" w:space="0" w:color="auto"/>
              <w:bottom w:val="single" w:sz="4" w:space="0" w:color="auto"/>
              <w:right w:val="single" w:sz="4" w:space="0" w:color="auto"/>
            </w:tcBorders>
            <w:hideMark/>
          </w:tcPr>
          <w:p w14:paraId="31A3E000" w14:textId="77777777" w:rsidR="00FD5227" w:rsidRPr="004E6873" w:rsidRDefault="00FD5227" w:rsidP="00FE0403">
            <w:pPr>
              <w:jc w:val="right"/>
              <w:rPr>
                <w:rFonts w:ascii="Cambria" w:hAnsi="Cambria"/>
              </w:rPr>
            </w:pPr>
            <w:r w:rsidRPr="004E6873">
              <w:rPr>
                <w:rFonts w:ascii="Cambria" w:hAnsi="Cambria"/>
              </w:rPr>
              <w:t>69 307</w:t>
            </w:r>
          </w:p>
        </w:tc>
        <w:tc>
          <w:tcPr>
            <w:tcW w:w="1405" w:type="dxa"/>
            <w:tcBorders>
              <w:top w:val="single" w:sz="4" w:space="0" w:color="auto"/>
              <w:left w:val="single" w:sz="4" w:space="0" w:color="auto"/>
              <w:bottom w:val="single" w:sz="4" w:space="0" w:color="auto"/>
              <w:right w:val="single" w:sz="4" w:space="0" w:color="auto"/>
            </w:tcBorders>
            <w:hideMark/>
          </w:tcPr>
          <w:p w14:paraId="76D53424" w14:textId="77777777" w:rsidR="00FD5227" w:rsidRPr="004E6873" w:rsidRDefault="00FD5227" w:rsidP="00FE0403">
            <w:pPr>
              <w:jc w:val="right"/>
              <w:rPr>
                <w:rFonts w:ascii="Cambria" w:hAnsi="Cambria"/>
              </w:rPr>
            </w:pPr>
            <w:r w:rsidRPr="004E6873">
              <w:rPr>
                <w:rFonts w:ascii="Cambria" w:hAnsi="Cambria"/>
              </w:rPr>
              <w:t>98 561</w:t>
            </w:r>
          </w:p>
        </w:tc>
        <w:tc>
          <w:tcPr>
            <w:tcW w:w="1405" w:type="dxa"/>
            <w:tcBorders>
              <w:top w:val="single" w:sz="4" w:space="0" w:color="auto"/>
              <w:left w:val="single" w:sz="4" w:space="0" w:color="auto"/>
              <w:bottom w:val="single" w:sz="4" w:space="0" w:color="auto"/>
              <w:right w:val="single" w:sz="4" w:space="0" w:color="auto"/>
            </w:tcBorders>
            <w:hideMark/>
          </w:tcPr>
          <w:p w14:paraId="6C3E489B" w14:textId="77777777" w:rsidR="00FD5227" w:rsidRPr="004E6873" w:rsidRDefault="00FD5227" w:rsidP="00FE0403">
            <w:pPr>
              <w:jc w:val="right"/>
              <w:rPr>
                <w:rFonts w:ascii="Cambria" w:hAnsi="Cambria"/>
              </w:rPr>
            </w:pPr>
            <w:r w:rsidRPr="004E6873">
              <w:rPr>
                <w:rFonts w:ascii="Cambria" w:hAnsi="Cambria"/>
              </w:rPr>
              <w:t>116 140</w:t>
            </w:r>
          </w:p>
        </w:tc>
        <w:tc>
          <w:tcPr>
            <w:tcW w:w="1405" w:type="dxa"/>
            <w:tcBorders>
              <w:top w:val="single" w:sz="4" w:space="0" w:color="auto"/>
              <w:left w:val="single" w:sz="4" w:space="0" w:color="auto"/>
              <w:bottom w:val="single" w:sz="4" w:space="0" w:color="auto"/>
              <w:right w:val="single" w:sz="4" w:space="0" w:color="auto"/>
            </w:tcBorders>
            <w:hideMark/>
          </w:tcPr>
          <w:p w14:paraId="2C744225" w14:textId="77777777" w:rsidR="00FD5227" w:rsidRPr="004E6873" w:rsidRDefault="00FD5227" w:rsidP="00FE0403">
            <w:pPr>
              <w:jc w:val="right"/>
              <w:rPr>
                <w:rFonts w:ascii="Cambria" w:hAnsi="Cambria"/>
              </w:rPr>
            </w:pPr>
            <w:r w:rsidRPr="004E6873">
              <w:rPr>
                <w:rFonts w:ascii="Cambria" w:hAnsi="Cambria"/>
              </w:rPr>
              <w:t>214 701</w:t>
            </w:r>
          </w:p>
        </w:tc>
        <w:tc>
          <w:tcPr>
            <w:tcW w:w="1405" w:type="dxa"/>
            <w:tcBorders>
              <w:top w:val="single" w:sz="4" w:space="0" w:color="auto"/>
              <w:left w:val="single" w:sz="4" w:space="0" w:color="auto"/>
              <w:bottom w:val="single" w:sz="4" w:space="0" w:color="auto"/>
              <w:right w:val="single" w:sz="4" w:space="0" w:color="auto"/>
            </w:tcBorders>
            <w:hideMark/>
          </w:tcPr>
          <w:p w14:paraId="031A4536" w14:textId="77777777" w:rsidR="00FD5227" w:rsidRPr="004E6873" w:rsidRDefault="00FD5227" w:rsidP="00FE0403">
            <w:pPr>
              <w:jc w:val="right"/>
              <w:rPr>
                <w:rFonts w:ascii="Cambria" w:hAnsi="Cambria"/>
              </w:rPr>
            </w:pPr>
            <w:r w:rsidRPr="004E6873">
              <w:rPr>
                <w:rFonts w:ascii="Cambria" w:hAnsi="Cambria"/>
              </w:rPr>
              <w:t>29 254</w:t>
            </w:r>
          </w:p>
        </w:tc>
        <w:tc>
          <w:tcPr>
            <w:tcW w:w="1405" w:type="dxa"/>
            <w:tcBorders>
              <w:top w:val="single" w:sz="4" w:space="0" w:color="auto"/>
              <w:left w:val="single" w:sz="4" w:space="0" w:color="auto"/>
              <w:bottom w:val="single" w:sz="4" w:space="0" w:color="auto"/>
              <w:right w:val="single" w:sz="4" w:space="0" w:color="auto"/>
            </w:tcBorders>
            <w:hideMark/>
          </w:tcPr>
          <w:p w14:paraId="21DDCBD6" w14:textId="77777777" w:rsidR="00FD5227" w:rsidRPr="004E6873" w:rsidRDefault="00FD5227" w:rsidP="00FE0403">
            <w:pPr>
              <w:jc w:val="right"/>
              <w:rPr>
                <w:rFonts w:ascii="Cambria" w:hAnsi="Cambria"/>
              </w:rPr>
            </w:pPr>
            <w:r w:rsidRPr="004E6873">
              <w:rPr>
                <w:rFonts w:ascii="Cambria" w:hAnsi="Cambria"/>
              </w:rPr>
              <w:t>145 394</w:t>
            </w:r>
          </w:p>
        </w:tc>
      </w:tr>
      <w:tr w:rsidR="00FE0403" w:rsidRPr="004E6873" w14:paraId="7550A8BB" w14:textId="77777777" w:rsidTr="00FE2FE8">
        <w:tc>
          <w:tcPr>
            <w:tcW w:w="817" w:type="dxa"/>
            <w:tcBorders>
              <w:top w:val="single" w:sz="4" w:space="0" w:color="auto"/>
              <w:left w:val="single" w:sz="4" w:space="0" w:color="auto"/>
              <w:bottom w:val="single" w:sz="4" w:space="0" w:color="auto"/>
              <w:right w:val="single" w:sz="4" w:space="0" w:color="auto"/>
            </w:tcBorders>
            <w:hideMark/>
          </w:tcPr>
          <w:p w14:paraId="6CBC6872" w14:textId="77777777" w:rsidR="00FD5227" w:rsidRPr="004E6873" w:rsidRDefault="00FD5227" w:rsidP="00FE0403">
            <w:pPr>
              <w:jc w:val="both"/>
              <w:rPr>
                <w:rFonts w:ascii="Cambria" w:hAnsi="Cambria"/>
              </w:rPr>
            </w:pPr>
            <w:r w:rsidRPr="004E6873">
              <w:rPr>
                <w:rFonts w:ascii="Cambria" w:hAnsi="Cambria"/>
              </w:rPr>
              <w:t>2022</w:t>
            </w:r>
          </w:p>
        </w:tc>
        <w:tc>
          <w:tcPr>
            <w:tcW w:w="1405" w:type="dxa"/>
            <w:tcBorders>
              <w:top w:val="single" w:sz="4" w:space="0" w:color="auto"/>
              <w:left w:val="single" w:sz="4" w:space="0" w:color="auto"/>
              <w:bottom w:val="single" w:sz="4" w:space="0" w:color="auto"/>
              <w:right w:val="single" w:sz="4" w:space="0" w:color="auto"/>
            </w:tcBorders>
            <w:hideMark/>
          </w:tcPr>
          <w:p w14:paraId="12FFC45E" w14:textId="77777777" w:rsidR="00FD5227" w:rsidRPr="004E6873" w:rsidRDefault="00FD5227" w:rsidP="00FE0403">
            <w:pPr>
              <w:jc w:val="right"/>
              <w:rPr>
                <w:rFonts w:ascii="Cambria" w:hAnsi="Cambria"/>
              </w:rPr>
            </w:pPr>
            <w:r w:rsidRPr="004E6873">
              <w:rPr>
                <w:rFonts w:ascii="Cambria" w:hAnsi="Cambria"/>
              </w:rPr>
              <w:t>69 961</w:t>
            </w:r>
          </w:p>
        </w:tc>
        <w:tc>
          <w:tcPr>
            <w:tcW w:w="1405" w:type="dxa"/>
            <w:tcBorders>
              <w:top w:val="single" w:sz="4" w:space="0" w:color="auto"/>
              <w:left w:val="single" w:sz="4" w:space="0" w:color="auto"/>
              <w:bottom w:val="single" w:sz="4" w:space="0" w:color="auto"/>
              <w:right w:val="single" w:sz="4" w:space="0" w:color="auto"/>
            </w:tcBorders>
            <w:hideMark/>
          </w:tcPr>
          <w:p w14:paraId="791D13CD" w14:textId="77777777" w:rsidR="00FD5227" w:rsidRPr="004E6873" w:rsidRDefault="00FD5227" w:rsidP="00FE0403">
            <w:pPr>
              <w:jc w:val="right"/>
              <w:rPr>
                <w:rFonts w:ascii="Cambria" w:hAnsi="Cambria"/>
              </w:rPr>
            </w:pPr>
            <w:r w:rsidRPr="004E6873">
              <w:rPr>
                <w:rFonts w:ascii="Cambria" w:hAnsi="Cambria"/>
              </w:rPr>
              <w:t>108 031</w:t>
            </w:r>
          </w:p>
        </w:tc>
        <w:tc>
          <w:tcPr>
            <w:tcW w:w="1405" w:type="dxa"/>
            <w:tcBorders>
              <w:top w:val="single" w:sz="4" w:space="0" w:color="auto"/>
              <w:left w:val="single" w:sz="4" w:space="0" w:color="auto"/>
              <w:bottom w:val="single" w:sz="4" w:space="0" w:color="auto"/>
              <w:right w:val="single" w:sz="4" w:space="0" w:color="auto"/>
            </w:tcBorders>
            <w:hideMark/>
          </w:tcPr>
          <w:p w14:paraId="6B8D8E84" w14:textId="77777777" w:rsidR="00FD5227" w:rsidRPr="004E6873" w:rsidRDefault="00FD5227" w:rsidP="00FE0403">
            <w:pPr>
              <w:jc w:val="right"/>
              <w:rPr>
                <w:rFonts w:ascii="Cambria" w:hAnsi="Cambria"/>
              </w:rPr>
            </w:pPr>
            <w:r w:rsidRPr="004E6873">
              <w:rPr>
                <w:rFonts w:ascii="Cambria" w:hAnsi="Cambria"/>
              </w:rPr>
              <w:t>132 208</w:t>
            </w:r>
          </w:p>
        </w:tc>
        <w:tc>
          <w:tcPr>
            <w:tcW w:w="1405" w:type="dxa"/>
            <w:tcBorders>
              <w:top w:val="single" w:sz="4" w:space="0" w:color="auto"/>
              <w:left w:val="single" w:sz="4" w:space="0" w:color="auto"/>
              <w:bottom w:val="single" w:sz="4" w:space="0" w:color="auto"/>
              <w:right w:val="single" w:sz="4" w:space="0" w:color="auto"/>
            </w:tcBorders>
            <w:hideMark/>
          </w:tcPr>
          <w:p w14:paraId="30A13F49" w14:textId="77777777" w:rsidR="00FD5227" w:rsidRPr="004E6873" w:rsidRDefault="00FD5227" w:rsidP="00FE0403">
            <w:pPr>
              <w:jc w:val="right"/>
              <w:rPr>
                <w:rFonts w:ascii="Cambria" w:hAnsi="Cambria"/>
              </w:rPr>
            </w:pPr>
            <w:r w:rsidRPr="004E6873">
              <w:rPr>
                <w:rFonts w:ascii="Cambria" w:hAnsi="Cambria"/>
              </w:rPr>
              <w:t>240 239</w:t>
            </w:r>
          </w:p>
        </w:tc>
        <w:tc>
          <w:tcPr>
            <w:tcW w:w="1405" w:type="dxa"/>
            <w:tcBorders>
              <w:top w:val="single" w:sz="4" w:space="0" w:color="auto"/>
              <w:left w:val="single" w:sz="4" w:space="0" w:color="auto"/>
              <w:bottom w:val="single" w:sz="4" w:space="0" w:color="auto"/>
              <w:right w:val="single" w:sz="4" w:space="0" w:color="auto"/>
            </w:tcBorders>
            <w:hideMark/>
          </w:tcPr>
          <w:p w14:paraId="3505AB90" w14:textId="77777777" w:rsidR="00FD5227" w:rsidRPr="004E6873" w:rsidRDefault="00FD5227" w:rsidP="00FE0403">
            <w:pPr>
              <w:jc w:val="right"/>
              <w:rPr>
                <w:rFonts w:ascii="Cambria" w:hAnsi="Cambria"/>
              </w:rPr>
            </w:pPr>
            <w:r w:rsidRPr="004E6873">
              <w:rPr>
                <w:rFonts w:ascii="Cambria" w:hAnsi="Cambria"/>
              </w:rPr>
              <w:t>38 070</w:t>
            </w:r>
          </w:p>
        </w:tc>
        <w:tc>
          <w:tcPr>
            <w:tcW w:w="1405" w:type="dxa"/>
            <w:tcBorders>
              <w:top w:val="single" w:sz="4" w:space="0" w:color="auto"/>
              <w:left w:val="single" w:sz="4" w:space="0" w:color="auto"/>
              <w:bottom w:val="single" w:sz="4" w:space="0" w:color="auto"/>
              <w:right w:val="single" w:sz="4" w:space="0" w:color="auto"/>
            </w:tcBorders>
            <w:hideMark/>
          </w:tcPr>
          <w:p w14:paraId="35937733" w14:textId="77777777" w:rsidR="00FD5227" w:rsidRPr="004E6873" w:rsidRDefault="00FD5227" w:rsidP="00FE0403">
            <w:pPr>
              <w:jc w:val="right"/>
              <w:rPr>
                <w:rFonts w:ascii="Cambria" w:hAnsi="Cambria"/>
              </w:rPr>
            </w:pPr>
            <w:r w:rsidRPr="004E6873">
              <w:rPr>
                <w:rFonts w:ascii="Cambria" w:hAnsi="Cambria"/>
              </w:rPr>
              <w:t>170 278</w:t>
            </w:r>
          </w:p>
        </w:tc>
      </w:tr>
      <w:tr w:rsidR="00FE0403" w:rsidRPr="004E6873" w14:paraId="0555616D" w14:textId="77777777" w:rsidTr="00FE2FE8">
        <w:tc>
          <w:tcPr>
            <w:tcW w:w="817" w:type="dxa"/>
            <w:tcBorders>
              <w:top w:val="single" w:sz="4" w:space="0" w:color="auto"/>
              <w:left w:val="single" w:sz="4" w:space="0" w:color="auto"/>
              <w:bottom w:val="single" w:sz="4" w:space="0" w:color="auto"/>
              <w:right w:val="single" w:sz="4" w:space="0" w:color="auto"/>
            </w:tcBorders>
            <w:hideMark/>
          </w:tcPr>
          <w:p w14:paraId="3265F988" w14:textId="77777777" w:rsidR="00FD5227" w:rsidRPr="004E6873" w:rsidRDefault="00FD5227" w:rsidP="00FE0403">
            <w:pPr>
              <w:jc w:val="both"/>
              <w:rPr>
                <w:rFonts w:ascii="Cambria" w:hAnsi="Cambria"/>
              </w:rPr>
            </w:pPr>
            <w:r w:rsidRPr="004E6873">
              <w:rPr>
                <w:rFonts w:ascii="Cambria" w:hAnsi="Cambria"/>
              </w:rPr>
              <w:t>2023</w:t>
            </w:r>
          </w:p>
        </w:tc>
        <w:tc>
          <w:tcPr>
            <w:tcW w:w="1405" w:type="dxa"/>
            <w:tcBorders>
              <w:top w:val="single" w:sz="4" w:space="0" w:color="auto"/>
              <w:left w:val="single" w:sz="4" w:space="0" w:color="auto"/>
              <w:bottom w:val="single" w:sz="4" w:space="0" w:color="auto"/>
              <w:right w:val="single" w:sz="4" w:space="0" w:color="auto"/>
            </w:tcBorders>
            <w:hideMark/>
          </w:tcPr>
          <w:p w14:paraId="0D22A9F4" w14:textId="77777777" w:rsidR="00FD5227" w:rsidRPr="004E6873" w:rsidRDefault="00FD5227" w:rsidP="00FE0403">
            <w:pPr>
              <w:jc w:val="right"/>
              <w:rPr>
                <w:rFonts w:ascii="Cambria" w:hAnsi="Cambria"/>
              </w:rPr>
            </w:pPr>
            <w:r w:rsidRPr="004E6873">
              <w:rPr>
                <w:rFonts w:ascii="Cambria" w:hAnsi="Cambria"/>
              </w:rPr>
              <w:t>79 696</w:t>
            </w:r>
          </w:p>
        </w:tc>
        <w:tc>
          <w:tcPr>
            <w:tcW w:w="1405" w:type="dxa"/>
            <w:tcBorders>
              <w:top w:val="single" w:sz="4" w:space="0" w:color="auto"/>
              <w:left w:val="single" w:sz="4" w:space="0" w:color="auto"/>
              <w:bottom w:val="single" w:sz="4" w:space="0" w:color="auto"/>
              <w:right w:val="single" w:sz="4" w:space="0" w:color="auto"/>
            </w:tcBorders>
            <w:hideMark/>
          </w:tcPr>
          <w:p w14:paraId="05DEBD6D" w14:textId="77777777" w:rsidR="00FD5227" w:rsidRPr="004E6873" w:rsidRDefault="00FD5227" w:rsidP="00FE0403">
            <w:pPr>
              <w:jc w:val="right"/>
              <w:rPr>
                <w:rFonts w:ascii="Cambria" w:hAnsi="Cambria"/>
              </w:rPr>
            </w:pPr>
            <w:r w:rsidRPr="004E6873">
              <w:rPr>
                <w:rFonts w:ascii="Cambria" w:hAnsi="Cambria"/>
              </w:rPr>
              <w:t>121 397</w:t>
            </w:r>
          </w:p>
        </w:tc>
        <w:tc>
          <w:tcPr>
            <w:tcW w:w="1405" w:type="dxa"/>
            <w:tcBorders>
              <w:top w:val="single" w:sz="4" w:space="0" w:color="auto"/>
              <w:left w:val="single" w:sz="4" w:space="0" w:color="auto"/>
              <w:bottom w:val="single" w:sz="4" w:space="0" w:color="auto"/>
              <w:right w:val="single" w:sz="4" w:space="0" w:color="auto"/>
            </w:tcBorders>
            <w:hideMark/>
          </w:tcPr>
          <w:p w14:paraId="4D15B286" w14:textId="77777777" w:rsidR="00FD5227" w:rsidRPr="004E6873" w:rsidRDefault="00FD5227" w:rsidP="00FE0403">
            <w:pPr>
              <w:jc w:val="right"/>
              <w:rPr>
                <w:rFonts w:ascii="Cambria" w:hAnsi="Cambria"/>
              </w:rPr>
            </w:pPr>
            <w:r w:rsidRPr="004E6873">
              <w:rPr>
                <w:rFonts w:ascii="Cambria" w:hAnsi="Cambria"/>
              </w:rPr>
              <w:t>152 341</w:t>
            </w:r>
          </w:p>
        </w:tc>
        <w:tc>
          <w:tcPr>
            <w:tcW w:w="1405" w:type="dxa"/>
            <w:tcBorders>
              <w:top w:val="single" w:sz="4" w:space="0" w:color="auto"/>
              <w:left w:val="single" w:sz="4" w:space="0" w:color="auto"/>
              <w:bottom w:val="single" w:sz="4" w:space="0" w:color="auto"/>
              <w:right w:val="single" w:sz="4" w:space="0" w:color="auto"/>
            </w:tcBorders>
            <w:hideMark/>
          </w:tcPr>
          <w:p w14:paraId="546E93CC" w14:textId="77777777" w:rsidR="00FD5227" w:rsidRPr="004E6873" w:rsidRDefault="00FD5227" w:rsidP="00FE0403">
            <w:pPr>
              <w:jc w:val="right"/>
              <w:rPr>
                <w:rFonts w:ascii="Cambria" w:hAnsi="Cambria"/>
              </w:rPr>
            </w:pPr>
            <w:r w:rsidRPr="004E6873">
              <w:rPr>
                <w:rFonts w:ascii="Cambria" w:hAnsi="Cambria"/>
              </w:rPr>
              <w:t>273 738</w:t>
            </w:r>
          </w:p>
        </w:tc>
        <w:tc>
          <w:tcPr>
            <w:tcW w:w="1405" w:type="dxa"/>
            <w:tcBorders>
              <w:top w:val="single" w:sz="4" w:space="0" w:color="auto"/>
              <w:left w:val="single" w:sz="4" w:space="0" w:color="auto"/>
              <w:bottom w:val="single" w:sz="4" w:space="0" w:color="auto"/>
              <w:right w:val="single" w:sz="4" w:space="0" w:color="auto"/>
            </w:tcBorders>
            <w:hideMark/>
          </w:tcPr>
          <w:p w14:paraId="3128E023" w14:textId="77777777" w:rsidR="00FD5227" w:rsidRPr="004E6873" w:rsidRDefault="00FD5227" w:rsidP="00FE0403">
            <w:pPr>
              <w:jc w:val="right"/>
              <w:rPr>
                <w:rFonts w:ascii="Cambria" w:hAnsi="Cambria"/>
              </w:rPr>
            </w:pPr>
            <w:r w:rsidRPr="004E6873">
              <w:rPr>
                <w:rFonts w:ascii="Cambria" w:hAnsi="Cambria"/>
              </w:rPr>
              <w:t>41 701</w:t>
            </w:r>
          </w:p>
        </w:tc>
        <w:tc>
          <w:tcPr>
            <w:tcW w:w="1405" w:type="dxa"/>
            <w:tcBorders>
              <w:top w:val="single" w:sz="4" w:space="0" w:color="auto"/>
              <w:left w:val="single" w:sz="4" w:space="0" w:color="auto"/>
              <w:bottom w:val="single" w:sz="4" w:space="0" w:color="auto"/>
              <w:right w:val="single" w:sz="4" w:space="0" w:color="auto"/>
            </w:tcBorders>
            <w:hideMark/>
          </w:tcPr>
          <w:p w14:paraId="082B6F31" w14:textId="77777777" w:rsidR="00FD5227" w:rsidRPr="004E6873" w:rsidRDefault="00FD5227" w:rsidP="00FE0403">
            <w:pPr>
              <w:jc w:val="right"/>
              <w:rPr>
                <w:rFonts w:ascii="Cambria" w:hAnsi="Cambria"/>
              </w:rPr>
            </w:pPr>
            <w:r w:rsidRPr="004E6873">
              <w:rPr>
                <w:rFonts w:ascii="Cambria" w:hAnsi="Cambria"/>
              </w:rPr>
              <w:t>194 042</w:t>
            </w:r>
          </w:p>
        </w:tc>
      </w:tr>
    </w:tbl>
    <w:p w14:paraId="54B71E40" w14:textId="77777777" w:rsidR="00FD5227" w:rsidRPr="004E6873" w:rsidRDefault="00FD5227" w:rsidP="00FE0403">
      <w:pPr>
        <w:jc w:val="both"/>
        <w:rPr>
          <w:rFonts w:ascii="Cambria" w:hAnsi="Cambria"/>
        </w:rPr>
      </w:pPr>
    </w:p>
    <w:p w14:paraId="5DFC5D07" w14:textId="513E0E4A" w:rsidR="00FD5227" w:rsidRPr="004E6873" w:rsidRDefault="00FD5227" w:rsidP="00FE0403">
      <w:pPr>
        <w:jc w:val="both"/>
        <w:rPr>
          <w:rFonts w:ascii="Cambria" w:hAnsi="Cambria"/>
        </w:rPr>
      </w:pPr>
      <w:r w:rsidRPr="004E6873">
        <w:rPr>
          <w:rFonts w:ascii="Cambria" w:hAnsi="Cambria"/>
        </w:rPr>
        <w:t xml:space="preserve">През 2023 г. през двата патронажа са преминали 1856 ползватели или средно 154,67. При разходи за издръжка за цялата 2023 година от 121 397 лв., реалната месечна издръжка на едно лице се формира в размер на </w:t>
      </w:r>
      <w:r w:rsidRPr="004E6873">
        <w:rPr>
          <w:rFonts w:ascii="Cambria" w:hAnsi="Cambria"/>
          <w:b/>
          <w:bCs/>
        </w:rPr>
        <w:t>65,41 лв.</w:t>
      </w:r>
      <w:r w:rsidRPr="004E6873">
        <w:rPr>
          <w:rFonts w:ascii="Cambria" w:hAnsi="Cambria"/>
        </w:rPr>
        <w:t xml:space="preserve"> </w:t>
      </w:r>
    </w:p>
    <w:p w14:paraId="5CE44ACB" w14:textId="77777777" w:rsidR="00FD5227" w:rsidRPr="004E6873" w:rsidRDefault="00FD5227" w:rsidP="00FE0403">
      <w:pPr>
        <w:jc w:val="both"/>
        <w:rPr>
          <w:rFonts w:ascii="Cambria" w:hAnsi="Cambria"/>
        </w:rPr>
      </w:pPr>
    </w:p>
    <w:p w14:paraId="3589B381" w14:textId="54A90595" w:rsidR="00FD5227" w:rsidRPr="004E6873" w:rsidRDefault="00FD5227" w:rsidP="00FE0403">
      <w:pPr>
        <w:jc w:val="both"/>
        <w:rPr>
          <w:rFonts w:ascii="Cambria" w:hAnsi="Cambria"/>
        </w:rPr>
      </w:pPr>
      <w:r w:rsidRPr="004E6873">
        <w:rPr>
          <w:rFonts w:ascii="Cambria" w:hAnsi="Cambria"/>
        </w:rPr>
        <w:t xml:space="preserve">Ето защо, за да достигнем нивото на покриване на разходите за издръжка на дейността от 2023 г., съблюдавайки поемането от общината на основната тежест – за покриване разходите за възнаграждения и осигурителни плащания на персонала в патронажите, увеличени с близо 20 %, както и предвид инфлационните процеси, предлагам максималният размер на таксата да бъде определен на </w:t>
      </w:r>
      <w:r w:rsidRPr="004E6873">
        <w:rPr>
          <w:rFonts w:ascii="Cambria" w:hAnsi="Cambria"/>
          <w:b/>
          <w:bCs/>
        </w:rPr>
        <w:t>65 лв.</w:t>
      </w:r>
      <w:r w:rsidRPr="004E6873">
        <w:rPr>
          <w:rFonts w:ascii="Cambria" w:hAnsi="Cambria"/>
        </w:rPr>
        <w:t xml:space="preserve"> </w:t>
      </w:r>
    </w:p>
    <w:p w14:paraId="319CBF79" w14:textId="656A4D69" w:rsidR="00DE71CA" w:rsidRPr="004E6873" w:rsidRDefault="00DE71CA" w:rsidP="00FE0403">
      <w:pPr>
        <w:jc w:val="both"/>
        <w:rPr>
          <w:rFonts w:ascii="Cambria" w:hAnsi="Cambria" w:cstheme="majorHAnsi"/>
        </w:rPr>
      </w:pPr>
    </w:p>
    <w:p w14:paraId="43C4E764" w14:textId="1F89BE26" w:rsidR="00C66DA3" w:rsidRPr="004E6873" w:rsidRDefault="001E28A4" w:rsidP="00FE0403">
      <w:pPr>
        <w:pStyle w:val="a3"/>
        <w:numPr>
          <w:ilvl w:val="0"/>
          <w:numId w:val="1"/>
        </w:numPr>
        <w:tabs>
          <w:tab w:val="left" w:pos="284"/>
        </w:tabs>
        <w:ind w:left="0" w:firstLine="0"/>
        <w:jc w:val="both"/>
        <w:rPr>
          <w:rFonts w:ascii="Cambria" w:hAnsi="Cambria" w:cstheme="majorHAnsi"/>
          <w:b/>
          <w:bCs/>
        </w:rPr>
      </w:pPr>
      <w:r w:rsidRPr="004E6873">
        <w:rPr>
          <w:rFonts w:ascii="Cambria" w:hAnsi="Cambria" w:cstheme="majorHAnsi"/>
          <w:b/>
          <w:bCs/>
        </w:rPr>
        <w:t>Финансови и други средства, необходими за прилагането на наредбата (по чл. 28, ал. 2, т. 3 от ЗНА)</w:t>
      </w:r>
      <w:r w:rsidR="00960E91" w:rsidRPr="004E6873">
        <w:rPr>
          <w:rFonts w:ascii="Cambria" w:hAnsi="Cambria" w:cstheme="majorHAnsi"/>
          <w:b/>
          <w:bCs/>
        </w:rPr>
        <w:t>:</w:t>
      </w:r>
    </w:p>
    <w:p w14:paraId="04829000" w14:textId="77777777" w:rsidR="00C66DA3" w:rsidRPr="004E6873" w:rsidRDefault="00C66DA3" w:rsidP="00FE0403">
      <w:pPr>
        <w:pStyle w:val="a3"/>
        <w:ind w:left="284"/>
        <w:jc w:val="both"/>
        <w:rPr>
          <w:rFonts w:ascii="Cambria" w:hAnsi="Cambria" w:cstheme="majorHAnsi"/>
        </w:rPr>
      </w:pPr>
    </w:p>
    <w:p w14:paraId="5A35B2A3" w14:textId="0C2DAD84" w:rsidR="00C66DA3" w:rsidRPr="004E6873" w:rsidRDefault="001E28A4" w:rsidP="00FE0403">
      <w:pPr>
        <w:jc w:val="both"/>
        <w:rPr>
          <w:rFonts w:ascii="Cambria" w:hAnsi="Cambria" w:cstheme="majorHAnsi"/>
        </w:rPr>
      </w:pPr>
      <w:r w:rsidRPr="004E6873">
        <w:rPr>
          <w:rFonts w:ascii="Cambria" w:hAnsi="Cambria" w:cstheme="majorHAnsi"/>
        </w:rPr>
        <w:t>Прилагането на измененията по наредбата, няма да е свързано с изразходване на допълнителни финансови средства от бюджета на Общината, както и с ангажиране на допълнителни човешки ресурси.</w:t>
      </w:r>
    </w:p>
    <w:p w14:paraId="217D2BC2" w14:textId="77777777" w:rsidR="001E28A4" w:rsidRPr="004E6873" w:rsidRDefault="001E28A4" w:rsidP="00FE0403">
      <w:pPr>
        <w:pStyle w:val="a3"/>
        <w:ind w:left="284"/>
        <w:jc w:val="both"/>
        <w:rPr>
          <w:rFonts w:ascii="Cambria" w:hAnsi="Cambria" w:cstheme="majorHAnsi"/>
        </w:rPr>
      </w:pPr>
    </w:p>
    <w:p w14:paraId="52C64893" w14:textId="199C62DF" w:rsidR="00C66DA3" w:rsidRPr="004E6873" w:rsidRDefault="00960E91" w:rsidP="00B704B3">
      <w:pPr>
        <w:pStyle w:val="a3"/>
        <w:numPr>
          <w:ilvl w:val="0"/>
          <w:numId w:val="1"/>
        </w:numPr>
        <w:tabs>
          <w:tab w:val="left" w:pos="426"/>
        </w:tabs>
        <w:ind w:left="0" w:firstLine="0"/>
        <w:jc w:val="both"/>
        <w:rPr>
          <w:rFonts w:ascii="Cambria" w:hAnsi="Cambria" w:cstheme="majorHAnsi"/>
          <w:b/>
          <w:bCs/>
        </w:rPr>
      </w:pPr>
      <w:r w:rsidRPr="004E6873">
        <w:rPr>
          <w:rFonts w:ascii="Cambria" w:hAnsi="Cambria" w:cstheme="majorHAnsi"/>
          <w:b/>
          <w:bCs/>
        </w:rPr>
        <w:t>Очаквани резултати от прилагането на наредбата, включително финансови такива (по чл. 28, ал. 2, т. 4 от ЗНА):</w:t>
      </w:r>
    </w:p>
    <w:p w14:paraId="548D5873" w14:textId="77777777" w:rsidR="001C1A63" w:rsidRPr="004E6873" w:rsidRDefault="001C1A63" w:rsidP="00FE0403">
      <w:pPr>
        <w:jc w:val="both"/>
        <w:rPr>
          <w:rFonts w:ascii="Cambria" w:hAnsi="Cambria" w:cstheme="majorHAnsi"/>
        </w:rPr>
      </w:pPr>
    </w:p>
    <w:p w14:paraId="3EF3B869" w14:textId="534D91F6" w:rsidR="00FE0403" w:rsidRPr="004E6873" w:rsidRDefault="00521E0D" w:rsidP="00521E0D">
      <w:pPr>
        <w:jc w:val="both"/>
        <w:rPr>
          <w:rFonts w:ascii="Cambria" w:hAnsi="Cambria" w:cstheme="majorHAnsi"/>
        </w:rPr>
      </w:pPr>
      <w:r w:rsidRPr="004E6873">
        <w:rPr>
          <w:rFonts w:ascii="Cambria" w:hAnsi="Cambria" w:cstheme="majorHAnsi"/>
        </w:rPr>
        <w:t>Актуализиране на нормативната база, отнасяща се до предлаганите местни услуги и техните такси и цени и п</w:t>
      </w:r>
      <w:r w:rsidR="001C1A63" w:rsidRPr="004E6873">
        <w:rPr>
          <w:rFonts w:ascii="Cambria" w:hAnsi="Cambria" w:cstheme="majorHAnsi"/>
        </w:rPr>
        <w:t>окриване на разходите свързани с</w:t>
      </w:r>
      <w:r w:rsidR="001C1A63" w:rsidRPr="004E6873">
        <w:rPr>
          <w:rFonts w:ascii="Cambria" w:hAnsi="Cambria"/>
        </w:rPr>
        <w:t xml:space="preserve"> </w:t>
      </w:r>
      <w:r w:rsidR="001C1A63" w:rsidRPr="004E6873">
        <w:rPr>
          <w:rStyle w:val="ldef"/>
          <w:rFonts w:ascii="Cambria" w:hAnsi="Cambria"/>
        </w:rPr>
        <w:t>реалната издръжка на едно лице</w:t>
      </w:r>
      <w:r w:rsidR="001C1A63" w:rsidRPr="004E6873">
        <w:rPr>
          <w:rFonts w:ascii="Cambria" w:hAnsi="Cambria"/>
        </w:rPr>
        <w:t>. При такова увеличение, на годишна база, очакваният размер на приходите е около 120 хил. лв. (около 40 хил. лв. допълнително), при запазен брой ползватели, както през 2023 г. Това би дало възможност на общината да запази и подобри качеството на предоставяне на услугата.</w:t>
      </w:r>
    </w:p>
    <w:p w14:paraId="7A947C40" w14:textId="77777777" w:rsidR="00CE26A8" w:rsidRPr="004E6873" w:rsidRDefault="00CE26A8" w:rsidP="00FE0403">
      <w:pPr>
        <w:ind w:right="-6"/>
        <w:jc w:val="both"/>
        <w:rPr>
          <w:rFonts w:ascii="Cambria" w:hAnsi="Cambria" w:cstheme="majorHAnsi"/>
        </w:rPr>
      </w:pPr>
    </w:p>
    <w:p w14:paraId="422A8E91" w14:textId="148A52EF" w:rsidR="008D7640" w:rsidRPr="004E6873" w:rsidRDefault="00960E91" w:rsidP="00FE0403">
      <w:pPr>
        <w:pStyle w:val="a3"/>
        <w:numPr>
          <w:ilvl w:val="0"/>
          <w:numId w:val="1"/>
        </w:numPr>
        <w:ind w:left="426" w:hanging="426"/>
        <w:jc w:val="both"/>
        <w:rPr>
          <w:rFonts w:ascii="Cambria" w:hAnsi="Cambria" w:cstheme="majorHAnsi"/>
          <w:b/>
          <w:bCs/>
        </w:rPr>
      </w:pPr>
      <w:r w:rsidRPr="004E6873">
        <w:rPr>
          <w:rFonts w:ascii="Cambria" w:hAnsi="Cambria" w:cstheme="majorHAnsi"/>
          <w:b/>
          <w:bCs/>
        </w:rPr>
        <w:t>Анализ за съответствие с правото на Европейския съюз:</w:t>
      </w:r>
    </w:p>
    <w:p w14:paraId="6B717E65" w14:textId="77777777" w:rsidR="008D7640" w:rsidRPr="004E6873" w:rsidRDefault="008D7640" w:rsidP="00FE0403">
      <w:pPr>
        <w:pStyle w:val="a3"/>
        <w:ind w:left="284"/>
        <w:jc w:val="both"/>
        <w:rPr>
          <w:rFonts w:ascii="Cambria" w:hAnsi="Cambria" w:cstheme="majorHAnsi"/>
        </w:rPr>
      </w:pPr>
    </w:p>
    <w:p w14:paraId="34004031" w14:textId="734806D5" w:rsidR="00960E91" w:rsidRPr="004E6873" w:rsidRDefault="00960E91" w:rsidP="00FE0403">
      <w:pPr>
        <w:jc w:val="both"/>
        <w:rPr>
          <w:rFonts w:ascii="Cambria" w:hAnsi="Cambria" w:cstheme="majorHAnsi"/>
        </w:rPr>
      </w:pPr>
      <w:r w:rsidRPr="004E6873">
        <w:rPr>
          <w:rFonts w:ascii="Cambria" w:hAnsi="Cambria"/>
        </w:rPr>
        <w:lastRenderedPageBreak/>
        <w:t xml:space="preserve">Предлаганият проект на </w:t>
      </w:r>
      <w:r w:rsidR="00FE0403" w:rsidRPr="004E6873">
        <w:rPr>
          <w:rFonts w:ascii="Cambria" w:hAnsi="Cambria" w:cstheme="majorHAnsi"/>
        </w:rPr>
        <w:t xml:space="preserve">проект на Наредба за изменение на Наредба № 37 за определянето и администрирането на местните такси и цени на услуги на територията на община Никопол, приета с Решение № 173/27.02.2009 г., изм. и доп. с Решение № 272/27.11.2009 г., Решение № 286/29.01.2010 г., Решение № 392/29.10.2010 г., Решение № 415/31.01.2011 г., Решение № 530/29.07.2011 г., Решение № 77/21.04.2012 г., Решение № 126/26.06.2012 г., Решение № 148/06.07.2012 г., Решение № 360/30.09.2013 г., Решение № 492/30.07.2014 г., Решение № 553/30.01.2015 г., Решение № 117/14.09.2016 г., Решение № 293/20.12.2017 г. и Решение № 556/23.06.2023 г. на Общински съвет – Никопол, </w:t>
      </w:r>
      <w:r w:rsidRPr="004E6873">
        <w:rPr>
          <w:rFonts w:ascii="Cambria" w:hAnsi="Cambria"/>
        </w:rPr>
        <w:t>е подзаконов нормативен акт, поради което съответствието й с правото на Европейския съюз е предопределено от разпоредбите на Европейската харта за местното самоуправление, директивите на Европейската общност, свързани с тази материя, предвид съответствието на проекта на Наредбата с основния нормативен акт (ЗМДТ) и други закони, предвиждащи изискване и правомощия за събиране на данъци, както и тяхното образуване.</w:t>
      </w:r>
    </w:p>
    <w:p w14:paraId="43FDF99C" w14:textId="77777777" w:rsidR="00F0090E" w:rsidRPr="004E6873" w:rsidRDefault="00F0090E" w:rsidP="00FE0403">
      <w:pPr>
        <w:jc w:val="both"/>
        <w:rPr>
          <w:rFonts w:ascii="Cambria" w:hAnsi="Cambria"/>
        </w:rPr>
      </w:pPr>
    </w:p>
    <w:p w14:paraId="24C10B7D" w14:textId="72F11D2E" w:rsidR="00960E91" w:rsidRPr="004E6873" w:rsidRDefault="00960E91" w:rsidP="00FE0403">
      <w:pPr>
        <w:jc w:val="both"/>
        <w:rPr>
          <w:rFonts w:ascii="Cambria" w:hAnsi="Cambria"/>
          <w:color w:val="000000" w:themeColor="text1"/>
        </w:rPr>
      </w:pPr>
      <w:r w:rsidRPr="004E6873">
        <w:rPr>
          <w:rFonts w:ascii="Cambria" w:hAnsi="Cambria"/>
          <w:color w:val="000000" w:themeColor="text1"/>
        </w:rPr>
        <w:t xml:space="preserve">С оглед </w:t>
      </w:r>
      <w:r w:rsidR="00C5686E" w:rsidRPr="004E6873">
        <w:rPr>
          <w:rFonts w:ascii="Cambria" w:hAnsi="Cambria"/>
          <w:color w:val="000000" w:themeColor="text1"/>
        </w:rPr>
        <w:t xml:space="preserve">изложеното в настоящата докладна записка </w:t>
      </w:r>
      <w:r w:rsidRPr="004E6873">
        <w:rPr>
          <w:rFonts w:ascii="Cambria" w:hAnsi="Cambria"/>
          <w:color w:val="000000" w:themeColor="text1"/>
        </w:rPr>
        <w:t>и на основание чл. 7, ал. 2</w:t>
      </w:r>
      <w:r w:rsidR="007356D5" w:rsidRPr="004E6873">
        <w:rPr>
          <w:rFonts w:ascii="Cambria" w:hAnsi="Cambria"/>
          <w:color w:val="000000" w:themeColor="text1"/>
        </w:rPr>
        <w:t xml:space="preserve"> и </w:t>
      </w:r>
      <w:r w:rsidRPr="004E6873">
        <w:rPr>
          <w:rFonts w:ascii="Cambria" w:hAnsi="Cambria"/>
          <w:color w:val="000000" w:themeColor="text1"/>
        </w:rPr>
        <w:t xml:space="preserve">чл. 8 </w:t>
      </w:r>
      <w:r w:rsidR="000D3F65" w:rsidRPr="004E6873">
        <w:rPr>
          <w:rFonts w:ascii="Cambria" w:hAnsi="Cambria"/>
          <w:color w:val="000000" w:themeColor="text1"/>
        </w:rPr>
        <w:t xml:space="preserve">от </w:t>
      </w:r>
      <w:r w:rsidR="007356D5" w:rsidRPr="004E6873">
        <w:rPr>
          <w:rFonts w:ascii="Cambria" w:hAnsi="Cambria"/>
          <w:color w:val="000000" w:themeColor="text1"/>
        </w:rPr>
        <w:t>ЗНА</w:t>
      </w:r>
      <w:r w:rsidRPr="004E6873">
        <w:rPr>
          <w:rFonts w:ascii="Cambria" w:hAnsi="Cambria"/>
          <w:color w:val="000000" w:themeColor="text1"/>
        </w:rPr>
        <w:t xml:space="preserve">, </w:t>
      </w:r>
      <w:r w:rsidR="007356D5" w:rsidRPr="004E6873">
        <w:rPr>
          <w:rFonts w:ascii="Cambria" w:hAnsi="Cambria"/>
          <w:color w:val="000000" w:themeColor="text1"/>
        </w:rPr>
        <w:t xml:space="preserve">във връзка </w:t>
      </w:r>
      <w:r w:rsidRPr="004E6873">
        <w:rPr>
          <w:rFonts w:ascii="Cambria" w:hAnsi="Cambria"/>
          <w:color w:val="000000" w:themeColor="text1"/>
        </w:rPr>
        <w:t xml:space="preserve">чл. 21, ал. 1, т. </w:t>
      </w:r>
      <w:r w:rsidR="009C62E3">
        <w:rPr>
          <w:rFonts w:ascii="Cambria" w:hAnsi="Cambria"/>
          <w:color w:val="000000" w:themeColor="text1"/>
        </w:rPr>
        <w:t>7</w:t>
      </w:r>
      <w:r w:rsidRPr="004E6873">
        <w:rPr>
          <w:rFonts w:ascii="Cambria" w:hAnsi="Cambria"/>
          <w:color w:val="000000" w:themeColor="text1"/>
        </w:rPr>
        <w:t xml:space="preserve"> и ал. 2 </w:t>
      </w:r>
      <w:r w:rsidR="000D3F65" w:rsidRPr="004E6873">
        <w:rPr>
          <w:rFonts w:ascii="Cambria" w:hAnsi="Cambria"/>
          <w:color w:val="000000" w:themeColor="text1"/>
        </w:rPr>
        <w:t xml:space="preserve">от </w:t>
      </w:r>
      <w:r w:rsidR="007356D5" w:rsidRPr="004E6873">
        <w:rPr>
          <w:rFonts w:ascii="Cambria" w:hAnsi="Cambria"/>
          <w:color w:val="000000" w:themeColor="text1"/>
        </w:rPr>
        <w:t>ЗМСМА</w:t>
      </w:r>
      <w:r w:rsidRPr="004E6873">
        <w:rPr>
          <w:rFonts w:ascii="Cambria" w:hAnsi="Cambria"/>
          <w:color w:val="000000" w:themeColor="text1"/>
        </w:rPr>
        <w:t xml:space="preserve">, </w:t>
      </w:r>
      <w:r w:rsidR="007356D5" w:rsidRPr="004E6873">
        <w:rPr>
          <w:rFonts w:ascii="Cambria" w:hAnsi="Cambria"/>
          <w:color w:val="000000" w:themeColor="text1"/>
        </w:rPr>
        <w:t xml:space="preserve">във връзка </w:t>
      </w:r>
      <w:r w:rsidRPr="004E6873">
        <w:rPr>
          <w:rFonts w:ascii="Cambria" w:hAnsi="Cambria"/>
          <w:color w:val="000000" w:themeColor="text1"/>
        </w:rPr>
        <w:t xml:space="preserve">чл. </w:t>
      </w:r>
      <w:r w:rsidR="00FE0403" w:rsidRPr="004E6873">
        <w:rPr>
          <w:rFonts w:ascii="Cambria" w:hAnsi="Cambria"/>
          <w:color w:val="000000" w:themeColor="text1"/>
        </w:rPr>
        <w:t xml:space="preserve">9 </w:t>
      </w:r>
      <w:r w:rsidR="000D3F65" w:rsidRPr="004E6873">
        <w:rPr>
          <w:rFonts w:ascii="Cambria" w:hAnsi="Cambria"/>
          <w:color w:val="000000" w:themeColor="text1"/>
        </w:rPr>
        <w:t xml:space="preserve">от </w:t>
      </w:r>
      <w:r w:rsidR="007356D5" w:rsidRPr="004E6873">
        <w:rPr>
          <w:rFonts w:ascii="Cambria" w:hAnsi="Cambria"/>
          <w:color w:val="000000" w:themeColor="text1"/>
        </w:rPr>
        <w:t>ЗМДТ</w:t>
      </w:r>
      <w:r w:rsidRPr="004E6873">
        <w:rPr>
          <w:rFonts w:ascii="Cambria" w:hAnsi="Cambria"/>
          <w:color w:val="000000" w:themeColor="text1"/>
        </w:rPr>
        <w:t>, както и на основание чл. 76, ал. 3 и чл. 79</w:t>
      </w:r>
      <w:r w:rsidR="000D3F65" w:rsidRPr="004E6873">
        <w:rPr>
          <w:rFonts w:ascii="Cambria" w:hAnsi="Cambria"/>
          <w:color w:val="000000" w:themeColor="text1"/>
        </w:rPr>
        <w:t xml:space="preserve"> от</w:t>
      </w:r>
      <w:r w:rsidRPr="004E6873">
        <w:rPr>
          <w:rFonts w:ascii="Cambria" w:hAnsi="Cambria"/>
          <w:color w:val="000000" w:themeColor="text1"/>
        </w:rPr>
        <w:t xml:space="preserve"> </w:t>
      </w:r>
      <w:r w:rsidR="007356D5" w:rsidRPr="004E6873">
        <w:rPr>
          <w:rFonts w:ascii="Cambria" w:hAnsi="Cambria"/>
          <w:color w:val="000000" w:themeColor="text1"/>
        </w:rPr>
        <w:t>АПК</w:t>
      </w:r>
      <w:r w:rsidRPr="004E6873">
        <w:rPr>
          <w:rFonts w:ascii="Cambria" w:hAnsi="Cambria"/>
          <w:color w:val="000000" w:themeColor="text1"/>
        </w:rPr>
        <w:t xml:space="preserve">, предлагам на Общински съвет – Никопол да приеме следното </w:t>
      </w:r>
    </w:p>
    <w:p w14:paraId="1CE2B3F1" w14:textId="77777777" w:rsidR="0012598E" w:rsidRPr="004E6873" w:rsidRDefault="0012598E" w:rsidP="00FE0403">
      <w:pPr>
        <w:jc w:val="both"/>
        <w:rPr>
          <w:rFonts w:ascii="Cambria" w:hAnsi="Cambria"/>
        </w:rPr>
      </w:pPr>
    </w:p>
    <w:p w14:paraId="1CE2887D" w14:textId="66265786" w:rsidR="00960E91" w:rsidRPr="004E6873" w:rsidRDefault="00960E91" w:rsidP="00FE0403">
      <w:pPr>
        <w:jc w:val="center"/>
        <w:rPr>
          <w:rFonts w:ascii="Cambria" w:hAnsi="Cambria"/>
          <w:b/>
          <w:bCs/>
        </w:rPr>
      </w:pPr>
      <w:r w:rsidRPr="004E6873">
        <w:rPr>
          <w:rFonts w:ascii="Cambria" w:hAnsi="Cambria"/>
          <w:b/>
          <w:bCs/>
        </w:rPr>
        <w:t>Р Е Ш Е Н И Е</w:t>
      </w:r>
      <w:r w:rsidR="00B704B3" w:rsidRPr="004E6873">
        <w:rPr>
          <w:rFonts w:ascii="Cambria" w:hAnsi="Cambria"/>
          <w:b/>
          <w:bCs/>
        </w:rPr>
        <w:t>:</w:t>
      </w:r>
    </w:p>
    <w:p w14:paraId="399AE13A" w14:textId="77777777" w:rsidR="00960E91" w:rsidRPr="004E6873" w:rsidRDefault="00960E91" w:rsidP="00FE0403">
      <w:pPr>
        <w:jc w:val="center"/>
        <w:rPr>
          <w:rFonts w:ascii="Cambria" w:hAnsi="Cambria"/>
          <w:b/>
          <w:bCs/>
        </w:rPr>
      </w:pPr>
    </w:p>
    <w:p w14:paraId="155EF105" w14:textId="52EBCAD5" w:rsidR="00960E91" w:rsidRPr="004E6873" w:rsidRDefault="00960E91" w:rsidP="00FE0403">
      <w:pPr>
        <w:numPr>
          <w:ilvl w:val="0"/>
          <w:numId w:val="4"/>
        </w:numPr>
        <w:tabs>
          <w:tab w:val="left" w:pos="284"/>
        </w:tabs>
        <w:ind w:left="0" w:firstLine="0"/>
        <w:jc w:val="both"/>
        <w:rPr>
          <w:rFonts w:ascii="Cambria" w:hAnsi="Cambria"/>
          <w:b/>
          <w:bCs/>
        </w:rPr>
      </w:pPr>
      <w:r w:rsidRPr="004E6873">
        <w:rPr>
          <w:rFonts w:ascii="Cambria" w:hAnsi="Cambria"/>
          <w:b/>
          <w:bCs/>
        </w:rPr>
        <w:t xml:space="preserve">Общински съвет – Никопол приема </w:t>
      </w:r>
      <w:r w:rsidR="00FE0403" w:rsidRPr="004E6873">
        <w:rPr>
          <w:rFonts w:ascii="Cambria" w:hAnsi="Cambria"/>
          <w:b/>
          <w:bCs/>
        </w:rPr>
        <w:t>Наредба за изменение на Наредба № 37 за определянето и администрирането на местните такси и цени на услуги на територията на община Никопол, приета с Решение № 173/27.02.2009 г., изм. и доп. с Решение № 272/27.11.2009 г., Решение № 286/29.01.2010 г., Решение № 392/29.10.2010 г., Решение № 415/31.01.2011 г., Решение № 530/29.07.2011 г., Решение № 77/21.04.2012 г., Решение № 126/26.06.2012 г., Решение № 148/06.07.2012 г., Решение № 360/30.09.2013 г., Решение № 492/30.07.2014 г., Решение № 553/30.01.2015 г., Решение № 117/14.09.2016 г., Решение № 293/20.12.2017 г. и Решение № 556/23.06.2023 г. на Общински съвет – Никопол</w:t>
      </w:r>
      <w:r w:rsidRPr="004E6873">
        <w:rPr>
          <w:rFonts w:ascii="Cambria" w:hAnsi="Cambria"/>
          <w:b/>
          <w:bCs/>
        </w:rPr>
        <w:t xml:space="preserve">, представляваща Приложение № 1 към настоящото решение. </w:t>
      </w:r>
    </w:p>
    <w:p w14:paraId="69190465" w14:textId="77777777" w:rsidR="00960E91" w:rsidRPr="004E6873" w:rsidRDefault="00960E91" w:rsidP="00FE0403">
      <w:pPr>
        <w:jc w:val="both"/>
        <w:rPr>
          <w:rFonts w:ascii="Cambria" w:hAnsi="Cambria"/>
          <w:b/>
          <w:bCs/>
        </w:rPr>
      </w:pPr>
    </w:p>
    <w:p w14:paraId="00A01EE2" w14:textId="77777777" w:rsidR="00767D07" w:rsidRPr="004E6873" w:rsidRDefault="00767D07" w:rsidP="00FE0403">
      <w:pPr>
        <w:jc w:val="both"/>
        <w:rPr>
          <w:rFonts w:ascii="Cambria" w:hAnsi="Cambria"/>
          <w:b/>
          <w:bCs/>
        </w:rPr>
      </w:pPr>
    </w:p>
    <w:p w14:paraId="76510203" w14:textId="56E34D4A" w:rsidR="00960E91" w:rsidRPr="004E6873" w:rsidRDefault="00960E91" w:rsidP="00FE0403">
      <w:pPr>
        <w:jc w:val="both"/>
        <w:rPr>
          <w:rFonts w:ascii="Cambria" w:hAnsi="Cambria"/>
          <w:b/>
          <w:bCs/>
        </w:rPr>
      </w:pPr>
      <w:r w:rsidRPr="004E6873">
        <w:rPr>
          <w:rFonts w:ascii="Cambria" w:hAnsi="Cambria"/>
          <w:b/>
          <w:bCs/>
        </w:rPr>
        <w:t>ВНОСИТЕЛ:</w:t>
      </w:r>
    </w:p>
    <w:p w14:paraId="3FDD919C" w14:textId="3227DF58" w:rsidR="00C13AAE" w:rsidRPr="004E6873" w:rsidRDefault="00C13AAE" w:rsidP="00FE0403">
      <w:pPr>
        <w:jc w:val="both"/>
        <w:rPr>
          <w:rFonts w:ascii="Cambria" w:hAnsi="Cambria" w:cstheme="majorHAnsi"/>
          <w:b/>
          <w:bCs/>
          <w:i/>
          <w:iCs/>
        </w:rPr>
      </w:pPr>
    </w:p>
    <w:p w14:paraId="16E3E535" w14:textId="35689BD9" w:rsidR="00960E91" w:rsidRPr="004E6873" w:rsidRDefault="00960E91" w:rsidP="00FE0403">
      <w:pPr>
        <w:jc w:val="both"/>
        <w:rPr>
          <w:rFonts w:ascii="Cambria" w:hAnsi="Cambria" w:cstheme="majorHAnsi"/>
          <w:b/>
          <w:bCs/>
        </w:rPr>
      </w:pPr>
      <w:r w:rsidRPr="004E6873">
        <w:rPr>
          <w:rFonts w:ascii="Cambria" w:hAnsi="Cambria" w:cstheme="majorHAnsi"/>
          <w:b/>
          <w:bCs/>
        </w:rPr>
        <w:t>ЕМИЛ ЦЕКОВ</w:t>
      </w:r>
    </w:p>
    <w:p w14:paraId="031B48B3" w14:textId="6867DFC3" w:rsidR="00960E91" w:rsidRPr="004E6873" w:rsidRDefault="00960E91" w:rsidP="00FE0403">
      <w:pPr>
        <w:jc w:val="both"/>
        <w:rPr>
          <w:rFonts w:ascii="Cambria" w:hAnsi="Cambria" w:cstheme="majorHAnsi"/>
          <w:b/>
          <w:bCs/>
        </w:rPr>
      </w:pPr>
      <w:r w:rsidRPr="004E6873">
        <w:rPr>
          <w:rFonts w:ascii="Cambria" w:hAnsi="Cambria" w:cstheme="majorHAnsi"/>
          <w:b/>
          <w:bCs/>
        </w:rPr>
        <w:t xml:space="preserve">Кмет на Община Никопол </w:t>
      </w:r>
    </w:p>
    <w:p w14:paraId="156789BE" w14:textId="77777777" w:rsidR="00914A52" w:rsidRPr="004E6873" w:rsidRDefault="00914A52" w:rsidP="00FE0403">
      <w:pPr>
        <w:jc w:val="both"/>
        <w:rPr>
          <w:rFonts w:ascii="Cambria" w:hAnsi="Cambria" w:cs="Calibri"/>
        </w:rPr>
      </w:pPr>
    </w:p>
    <w:p w14:paraId="6D3CFA93" w14:textId="0DDA8A9A" w:rsidR="00914A52" w:rsidRPr="00914A52" w:rsidRDefault="004E6873" w:rsidP="00914A52">
      <w:pPr>
        <w:jc w:val="both"/>
        <w:rPr>
          <w:rFonts w:ascii="Garamond" w:hAnsi="Garamond" w:cs="Calibri"/>
        </w:rPr>
      </w:pPr>
      <w:r>
        <w:rPr>
          <w:rFonts w:ascii="Garamond" w:hAnsi="Garamond" w:cs="Calibri"/>
        </w:rPr>
        <w:t xml:space="preserve"> </w:t>
      </w:r>
    </w:p>
    <w:sectPr w:rsidR="00914A52" w:rsidRPr="00914A52" w:rsidSect="007166B6">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5A86B" w14:textId="77777777" w:rsidR="007166B6" w:rsidRDefault="007166B6" w:rsidP="002F3D1E">
      <w:r>
        <w:separator/>
      </w:r>
    </w:p>
  </w:endnote>
  <w:endnote w:type="continuationSeparator" w:id="0">
    <w:p w14:paraId="6EE3A8D8" w14:textId="77777777" w:rsidR="007166B6" w:rsidRDefault="007166B6" w:rsidP="002F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1499933726"/>
      <w:docPartObj>
        <w:docPartGallery w:val="Page Numbers (Bottom of Page)"/>
        <w:docPartUnique/>
      </w:docPartObj>
    </w:sdtPr>
    <w:sdtContent>
      <w:p w14:paraId="1A56F65D" w14:textId="189F2752" w:rsidR="00CB1545" w:rsidRPr="00CB1545" w:rsidRDefault="00CB1545">
        <w:pPr>
          <w:pStyle w:val="a7"/>
          <w:jc w:val="center"/>
          <w:rPr>
            <w:rFonts w:ascii="Garamond" w:hAnsi="Garamond"/>
          </w:rPr>
        </w:pPr>
        <w:r w:rsidRPr="00CB1545">
          <w:rPr>
            <w:rFonts w:ascii="Garamond" w:hAnsi="Garamond"/>
            <w:noProof/>
          </w:rPr>
          <mc:AlternateContent>
            <mc:Choice Requires="wps">
              <w:drawing>
                <wp:inline distT="0" distB="0" distL="0" distR="0" wp14:anchorId="75DDB0E9" wp14:editId="73E6D3C0">
                  <wp:extent cx="5467350" cy="45085"/>
                  <wp:effectExtent l="0" t="9525" r="0" b="2540"/>
                  <wp:docPr id="807033775" name="Блоксхема: решение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204B308" id="_x0000_t110" coordsize="21600,21600" o:spt="110" path="m10800,l,10800,10800,21600,21600,10800xe">
                  <v:stroke joinstyle="miter"/>
                  <v:path gradientshapeok="t" o:connecttype="rect" textboxrect="5400,5400,16200,16200"/>
                </v:shapetype>
                <v:shape id="Блоксхема: решение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153608D5" w14:textId="03EC3AF9" w:rsidR="00CB1545" w:rsidRPr="00CB1545" w:rsidRDefault="00CB1545">
        <w:pPr>
          <w:pStyle w:val="a7"/>
          <w:jc w:val="center"/>
          <w:rPr>
            <w:rFonts w:ascii="Garamond" w:hAnsi="Garamond"/>
          </w:rPr>
        </w:pPr>
        <w:r w:rsidRPr="00CB1545">
          <w:rPr>
            <w:rFonts w:ascii="Garamond" w:hAnsi="Garamond"/>
          </w:rPr>
          <w:fldChar w:fldCharType="begin"/>
        </w:r>
        <w:r w:rsidRPr="00CB1545">
          <w:rPr>
            <w:rFonts w:ascii="Garamond" w:hAnsi="Garamond"/>
          </w:rPr>
          <w:instrText>PAGE    \* MERGEFORMAT</w:instrText>
        </w:r>
        <w:r w:rsidRPr="00CB1545">
          <w:rPr>
            <w:rFonts w:ascii="Garamond" w:hAnsi="Garamond"/>
          </w:rPr>
          <w:fldChar w:fldCharType="separate"/>
        </w:r>
        <w:r w:rsidRPr="00CB1545">
          <w:rPr>
            <w:rFonts w:ascii="Garamond" w:hAnsi="Garamond"/>
          </w:rPr>
          <w:t>2</w:t>
        </w:r>
        <w:r w:rsidRPr="00CB1545">
          <w:rPr>
            <w:rFonts w:ascii="Garamond" w:hAnsi="Garamond"/>
          </w:rPr>
          <w:fldChar w:fldCharType="end"/>
        </w:r>
      </w:p>
    </w:sdtContent>
  </w:sdt>
  <w:p w14:paraId="161E2F3C" w14:textId="77777777" w:rsidR="002F3D1E" w:rsidRDefault="002F3D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7054" w14:textId="77777777" w:rsidR="007166B6" w:rsidRDefault="007166B6" w:rsidP="002F3D1E">
      <w:r>
        <w:separator/>
      </w:r>
    </w:p>
  </w:footnote>
  <w:footnote w:type="continuationSeparator" w:id="0">
    <w:p w14:paraId="48B032CA" w14:textId="77777777" w:rsidR="007166B6" w:rsidRDefault="007166B6" w:rsidP="002F3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62D4" w14:textId="0F4C38F9" w:rsidR="00B65E9F" w:rsidRDefault="00B65E9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C98A" w14:textId="7A32576F" w:rsidR="00B65E9F" w:rsidRDefault="00B65E9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6345" w14:textId="7FCDA552" w:rsidR="00B65E9F" w:rsidRDefault="00B65E9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3726F"/>
    <w:multiLevelType w:val="hybridMultilevel"/>
    <w:tmpl w:val="32A2FBDE"/>
    <w:lvl w:ilvl="0" w:tplc="FA68FD46">
      <w:start w:val="1"/>
      <w:numFmt w:val="upperRoman"/>
      <w:lvlText w:val="%1."/>
      <w:lvlJc w:val="left"/>
      <w:pPr>
        <w:ind w:left="1080" w:hanging="720"/>
      </w:pPr>
      <w:rPr>
        <w:rFonts w:hint="default"/>
      </w:rPr>
    </w:lvl>
    <w:lvl w:ilvl="1" w:tplc="2E4C8292">
      <w:start w:val="5"/>
      <w:numFmt w:val="bullet"/>
      <w:lvlText w:val="-"/>
      <w:lvlJc w:val="left"/>
      <w:pPr>
        <w:ind w:left="1440" w:hanging="360"/>
      </w:pPr>
      <w:rPr>
        <w:rFonts w:ascii="Arial Rounded MT Bold" w:eastAsiaTheme="minorHAnsi" w:hAnsi="Arial Rounded MT Bold" w:cstheme="minorBid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F597992"/>
    <w:multiLevelType w:val="hybridMultilevel"/>
    <w:tmpl w:val="B42812F2"/>
    <w:lvl w:ilvl="0" w:tplc="C9BEFB0E">
      <w:start w:val="1"/>
      <w:numFmt w:val="decimal"/>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4263B66"/>
    <w:multiLevelType w:val="hybridMultilevel"/>
    <w:tmpl w:val="D3E8086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855250D"/>
    <w:multiLevelType w:val="multilevel"/>
    <w:tmpl w:val="58A8797C"/>
    <w:lvl w:ilvl="0">
      <w:start w:val="5"/>
      <w:numFmt w:val="bullet"/>
      <w:lvlText w:val="-"/>
      <w:lvlJc w:val="left"/>
      <w:pPr>
        <w:tabs>
          <w:tab w:val="num" w:pos="720"/>
        </w:tabs>
        <w:ind w:left="720" w:hanging="360"/>
      </w:pPr>
      <w:rPr>
        <w:rFonts w:ascii="Arial Rounded MT Bold" w:eastAsiaTheme="minorHAnsi" w:hAnsi="Arial Rounded MT Bold"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86655"/>
    <w:multiLevelType w:val="multilevel"/>
    <w:tmpl w:val="69F8F02E"/>
    <w:lvl w:ilvl="0">
      <w:start w:val="5"/>
      <w:numFmt w:val="bullet"/>
      <w:lvlText w:val="-"/>
      <w:lvlJc w:val="left"/>
      <w:pPr>
        <w:tabs>
          <w:tab w:val="num" w:pos="720"/>
        </w:tabs>
        <w:ind w:left="720" w:hanging="360"/>
      </w:pPr>
      <w:rPr>
        <w:rFonts w:ascii="Garamond" w:eastAsiaTheme="minorHAnsi" w:hAnsi="Garamond" w:cstheme="minorBidi"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380C29"/>
    <w:multiLevelType w:val="hybridMultilevel"/>
    <w:tmpl w:val="155E0BB0"/>
    <w:lvl w:ilvl="0" w:tplc="C1545DBE">
      <w:start w:val="1"/>
      <w:numFmt w:val="decimal"/>
      <w:lvlText w:val="%1."/>
      <w:lvlJc w:val="left"/>
      <w:pPr>
        <w:ind w:left="1211" w:hanging="360"/>
      </w:pPr>
      <w:rPr>
        <w:rFonts w:hint="default"/>
        <w:b/>
        <w:bCs/>
        <w:u w:val="single"/>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6" w15:restartNumberingAfterBreak="0">
    <w:nsid w:val="53802417"/>
    <w:multiLevelType w:val="hybridMultilevel"/>
    <w:tmpl w:val="9F3640D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803107606">
    <w:abstractNumId w:val="0"/>
  </w:num>
  <w:num w:numId="2" w16cid:durableId="2082559046">
    <w:abstractNumId w:val="1"/>
  </w:num>
  <w:num w:numId="3" w16cid:durableId="1968706487">
    <w:abstractNumId w:val="6"/>
  </w:num>
  <w:num w:numId="4" w16cid:durableId="355275950">
    <w:abstractNumId w:val="2"/>
  </w:num>
  <w:num w:numId="5" w16cid:durableId="762650493">
    <w:abstractNumId w:val="5"/>
  </w:num>
  <w:num w:numId="6" w16cid:durableId="1332636618">
    <w:abstractNumId w:val="4"/>
  </w:num>
  <w:num w:numId="7" w16cid:durableId="569392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883"/>
    <w:rsid w:val="00013730"/>
    <w:rsid w:val="00027283"/>
    <w:rsid w:val="000317B6"/>
    <w:rsid w:val="000370D1"/>
    <w:rsid w:val="00055273"/>
    <w:rsid w:val="000823A1"/>
    <w:rsid w:val="000859D7"/>
    <w:rsid w:val="000943DC"/>
    <w:rsid w:val="000B0F5E"/>
    <w:rsid w:val="000B4363"/>
    <w:rsid w:val="000B60EE"/>
    <w:rsid w:val="000B7542"/>
    <w:rsid w:val="000C686B"/>
    <w:rsid w:val="000D3F65"/>
    <w:rsid w:val="000E4ABB"/>
    <w:rsid w:val="000E6389"/>
    <w:rsid w:val="000E64A2"/>
    <w:rsid w:val="000E6C2A"/>
    <w:rsid w:val="000F0345"/>
    <w:rsid w:val="00115801"/>
    <w:rsid w:val="001170C1"/>
    <w:rsid w:val="0012598E"/>
    <w:rsid w:val="001546A2"/>
    <w:rsid w:val="00157196"/>
    <w:rsid w:val="00164FA9"/>
    <w:rsid w:val="001756AA"/>
    <w:rsid w:val="001B08F0"/>
    <w:rsid w:val="001C1A63"/>
    <w:rsid w:val="001D6F27"/>
    <w:rsid w:val="001E28A4"/>
    <w:rsid w:val="001F1CBF"/>
    <w:rsid w:val="002069CC"/>
    <w:rsid w:val="00235871"/>
    <w:rsid w:val="00250E77"/>
    <w:rsid w:val="00256A71"/>
    <w:rsid w:val="0026512D"/>
    <w:rsid w:val="00277029"/>
    <w:rsid w:val="00280067"/>
    <w:rsid w:val="00282BAD"/>
    <w:rsid w:val="00291CC2"/>
    <w:rsid w:val="00296883"/>
    <w:rsid w:val="002972AE"/>
    <w:rsid w:val="002A65CD"/>
    <w:rsid w:val="002C3FB6"/>
    <w:rsid w:val="002D6400"/>
    <w:rsid w:val="002E0301"/>
    <w:rsid w:val="002F3D1E"/>
    <w:rsid w:val="003014A0"/>
    <w:rsid w:val="003145BF"/>
    <w:rsid w:val="0031627D"/>
    <w:rsid w:val="00323F6B"/>
    <w:rsid w:val="00326ACD"/>
    <w:rsid w:val="00332925"/>
    <w:rsid w:val="003B762F"/>
    <w:rsid w:val="003C3F2B"/>
    <w:rsid w:val="003E32E3"/>
    <w:rsid w:val="003F2F46"/>
    <w:rsid w:val="003F6454"/>
    <w:rsid w:val="00403EC9"/>
    <w:rsid w:val="004078DF"/>
    <w:rsid w:val="00410AF0"/>
    <w:rsid w:val="0041122C"/>
    <w:rsid w:val="00415C91"/>
    <w:rsid w:val="00427EB2"/>
    <w:rsid w:val="00427ECD"/>
    <w:rsid w:val="00435476"/>
    <w:rsid w:val="00471E82"/>
    <w:rsid w:val="00472DDB"/>
    <w:rsid w:val="004874A9"/>
    <w:rsid w:val="00487CAB"/>
    <w:rsid w:val="004B2C81"/>
    <w:rsid w:val="004C5B56"/>
    <w:rsid w:val="004D1C74"/>
    <w:rsid w:val="004E6873"/>
    <w:rsid w:val="00512217"/>
    <w:rsid w:val="00513066"/>
    <w:rsid w:val="00521E0D"/>
    <w:rsid w:val="00525BCA"/>
    <w:rsid w:val="00532389"/>
    <w:rsid w:val="00536903"/>
    <w:rsid w:val="00542E76"/>
    <w:rsid w:val="00545D11"/>
    <w:rsid w:val="005567A3"/>
    <w:rsid w:val="0056069A"/>
    <w:rsid w:val="00566A1A"/>
    <w:rsid w:val="00567ADC"/>
    <w:rsid w:val="00580690"/>
    <w:rsid w:val="005965C8"/>
    <w:rsid w:val="005A0B3E"/>
    <w:rsid w:val="005A185F"/>
    <w:rsid w:val="005B1D3F"/>
    <w:rsid w:val="005B505D"/>
    <w:rsid w:val="005C41F7"/>
    <w:rsid w:val="005C4268"/>
    <w:rsid w:val="005C6FB7"/>
    <w:rsid w:val="005C7EE8"/>
    <w:rsid w:val="005E310A"/>
    <w:rsid w:val="005F5B2E"/>
    <w:rsid w:val="006057E9"/>
    <w:rsid w:val="00616E70"/>
    <w:rsid w:val="0062068D"/>
    <w:rsid w:val="00621249"/>
    <w:rsid w:val="006305F2"/>
    <w:rsid w:val="006577F7"/>
    <w:rsid w:val="006644E1"/>
    <w:rsid w:val="00673388"/>
    <w:rsid w:val="00694E15"/>
    <w:rsid w:val="00696793"/>
    <w:rsid w:val="00697BE1"/>
    <w:rsid w:val="006D1B3B"/>
    <w:rsid w:val="006D382F"/>
    <w:rsid w:val="006E4F36"/>
    <w:rsid w:val="006F4D66"/>
    <w:rsid w:val="007007B1"/>
    <w:rsid w:val="00706C07"/>
    <w:rsid w:val="0071461D"/>
    <w:rsid w:val="007166B6"/>
    <w:rsid w:val="007169C3"/>
    <w:rsid w:val="00727AC5"/>
    <w:rsid w:val="00731345"/>
    <w:rsid w:val="00732259"/>
    <w:rsid w:val="007356D5"/>
    <w:rsid w:val="0075759F"/>
    <w:rsid w:val="00767D07"/>
    <w:rsid w:val="00777F12"/>
    <w:rsid w:val="00785633"/>
    <w:rsid w:val="00797E71"/>
    <w:rsid w:val="007A10EC"/>
    <w:rsid w:val="007C35E3"/>
    <w:rsid w:val="007C5349"/>
    <w:rsid w:val="007C7F39"/>
    <w:rsid w:val="007D44F1"/>
    <w:rsid w:val="007E03A1"/>
    <w:rsid w:val="007F09C4"/>
    <w:rsid w:val="007F1E50"/>
    <w:rsid w:val="0080465F"/>
    <w:rsid w:val="008173AE"/>
    <w:rsid w:val="00841EC7"/>
    <w:rsid w:val="00846D89"/>
    <w:rsid w:val="00851F6C"/>
    <w:rsid w:val="00853A5E"/>
    <w:rsid w:val="00861523"/>
    <w:rsid w:val="0088264A"/>
    <w:rsid w:val="008A0469"/>
    <w:rsid w:val="008C5062"/>
    <w:rsid w:val="008D7640"/>
    <w:rsid w:val="008F1BC2"/>
    <w:rsid w:val="0090372C"/>
    <w:rsid w:val="00911BBE"/>
    <w:rsid w:val="00914A52"/>
    <w:rsid w:val="0092476B"/>
    <w:rsid w:val="009444C9"/>
    <w:rsid w:val="00953E54"/>
    <w:rsid w:val="00960E91"/>
    <w:rsid w:val="00982CCA"/>
    <w:rsid w:val="00983E38"/>
    <w:rsid w:val="009B6201"/>
    <w:rsid w:val="009C34B6"/>
    <w:rsid w:val="009C62E3"/>
    <w:rsid w:val="009C7DCE"/>
    <w:rsid w:val="009D383D"/>
    <w:rsid w:val="009D6F1F"/>
    <w:rsid w:val="009E4D7B"/>
    <w:rsid w:val="009E5892"/>
    <w:rsid w:val="009E73AE"/>
    <w:rsid w:val="009F28DC"/>
    <w:rsid w:val="00A0294F"/>
    <w:rsid w:val="00A10E85"/>
    <w:rsid w:val="00A33241"/>
    <w:rsid w:val="00A44B85"/>
    <w:rsid w:val="00A52D15"/>
    <w:rsid w:val="00A56561"/>
    <w:rsid w:val="00A61C55"/>
    <w:rsid w:val="00A91835"/>
    <w:rsid w:val="00A94381"/>
    <w:rsid w:val="00AA3FF6"/>
    <w:rsid w:val="00AB481D"/>
    <w:rsid w:val="00AC4AA8"/>
    <w:rsid w:val="00AE15EA"/>
    <w:rsid w:val="00AF11C6"/>
    <w:rsid w:val="00AF5FF4"/>
    <w:rsid w:val="00B0447D"/>
    <w:rsid w:val="00B30D1F"/>
    <w:rsid w:val="00B31062"/>
    <w:rsid w:val="00B622AB"/>
    <w:rsid w:val="00B65E9F"/>
    <w:rsid w:val="00B704B3"/>
    <w:rsid w:val="00B7051A"/>
    <w:rsid w:val="00B766B1"/>
    <w:rsid w:val="00B81D6D"/>
    <w:rsid w:val="00B95854"/>
    <w:rsid w:val="00BB7EC5"/>
    <w:rsid w:val="00BC0FA2"/>
    <w:rsid w:val="00BC2514"/>
    <w:rsid w:val="00C03BD1"/>
    <w:rsid w:val="00C13AAE"/>
    <w:rsid w:val="00C172DA"/>
    <w:rsid w:val="00C46EB8"/>
    <w:rsid w:val="00C52972"/>
    <w:rsid w:val="00C5686E"/>
    <w:rsid w:val="00C576DA"/>
    <w:rsid w:val="00C613B0"/>
    <w:rsid w:val="00C66DA3"/>
    <w:rsid w:val="00C800B3"/>
    <w:rsid w:val="00C95CB7"/>
    <w:rsid w:val="00CB1545"/>
    <w:rsid w:val="00CB2424"/>
    <w:rsid w:val="00CB3030"/>
    <w:rsid w:val="00CB3B0F"/>
    <w:rsid w:val="00CE0219"/>
    <w:rsid w:val="00CE0A4F"/>
    <w:rsid w:val="00CE26A8"/>
    <w:rsid w:val="00CE7AA3"/>
    <w:rsid w:val="00CF1581"/>
    <w:rsid w:val="00D408C5"/>
    <w:rsid w:val="00D46BA6"/>
    <w:rsid w:val="00D71169"/>
    <w:rsid w:val="00D723DE"/>
    <w:rsid w:val="00D74F9E"/>
    <w:rsid w:val="00D814AE"/>
    <w:rsid w:val="00D914FE"/>
    <w:rsid w:val="00D94B90"/>
    <w:rsid w:val="00DB7217"/>
    <w:rsid w:val="00DD7AB2"/>
    <w:rsid w:val="00DE71CA"/>
    <w:rsid w:val="00DF1C08"/>
    <w:rsid w:val="00DF2E8F"/>
    <w:rsid w:val="00E12A23"/>
    <w:rsid w:val="00E24DB5"/>
    <w:rsid w:val="00E36D6B"/>
    <w:rsid w:val="00E36D9A"/>
    <w:rsid w:val="00E60E81"/>
    <w:rsid w:val="00E6239E"/>
    <w:rsid w:val="00E679CA"/>
    <w:rsid w:val="00E80597"/>
    <w:rsid w:val="00E8654A"/>
    <w:rsid w:val="00E92D9A"/>
    <w:rsid w:val="00EC3454"/>
    <w:rsid w:val="00EE43BE"/>
    <w:rsid w:val="00EE76C6"/>
    <w:rsid w:val="00EF7349"/>
    <w:rsid w:val="00F0090E"/>
    <w:rsid w:val="00F12D1C"/>
    <w:rsid w:val="00F33D80"/>
    <w:rsid w:val="00F45B0A"/>
    <w:rsid w:val="00F65708"/>
    <w:rsid w:val="00F71C2E"/>
    <w:rsid w:val="00F76F9C"/>
    <w:rsid w:val="00F83742"/>
    <w:rsid w:val="00FA6E65"/>
    <w:rsid w:val="00FB07B7"/>
    <w:rsid w:val="00FB192A"/>
    <w:rsid w:val="00FB448A"/>
    <w:rsid w:val="00FD5227"/>
    <w:rsid w:val="00FE0403"/>
    <w:rsid w:val="00FE087A"/>
    <w:rsid w:val="00FE15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C22ABD1"/>
  <w15:chartTrackingRefBased/>
  <w15:docId w15:val="{4525C9BB-4A76-4B44-B850-EF155784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bg-B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883"/>
    <w:pPr>
      <w:ind w:left="720"/>
      <w:contextualSpacing/>
    </w:pPr>
  </w:style>
  <w:style w:type="character" w:styleId="a4">
    <w:name w:val="Strong"/>
    <w:qFormat/>
    <w:rsid w:val="003C3F2B"/>
    <w:rPr>
      <w:b/>
      <w:bCs/>
    </w:rPr>
  </w:style>
  <w:style w:type="character" w:customStyle="1" w:styleId="markedcontent">
    <w:name w:val="markedcontent"/>
    <w:basedOn w:val="a0"/>
    <w:rsid w:val="00055273"/>
  </w:style>
  <w:style w:type="paragraph" w:styleId="a5">
    <w:name w:val="header"/>
    <w:basedOn w:val="a"/>
    <w:link w:val="a6"/>
    <w:uiPriority w:val="99"/>
    <w:unhideWhenUsed/>
    <w:rsid w:val="002F3D1E"/>
    <w:pPr>
      <w:tabs>
        <w:tab w:val="center" w:pos="4703"/>
        <w:tab w:val="right" w:pos="9406"/>
      </w:tabs>
    </w:pPr>
  </w:style>
  <w:style w:type="character" w:customStyle="1" w:styleId="a6">
    <w:name w:val="Горен колонтитул Знак"/>
    <w:basedOn w:val="a0"/>
    <w:link w:val="a5"/>
    <w:uiPriority w:val="99"/>
    <w:rsid w:val="002F3D1E"/>
  </w:style>
  <w:style w:type="paragraph" w:styleId="a7">
    <w:name w:val="footer"/>
    <w:basedOn w:val="a"/>
    <w:link w:val="a8"/>
    <w:uiPriority w:val="99"/>
    <w:unhideWhenUsed/>
    <w:rsid w:val="002F3D1E"/>
    <w:pPr>
      <w:tabs>
        <w:tab w:val="center" w:pos="4703"/>
        <w:tab w:val="right" w:pos="9406"/>
      </w:tabs>
    </w:pPr>
  </w:style>
  <w:style w:type="character" w:customStyle="1" w:styleId="a8">
    <w:name w:val="Долен колонтитул Знак"/>
    <w:basedOn w:val="a0"/>
    <w:link w:val="a7"/>
    <w:uiPriority w:val="99"/>
    <w:rsid w:val="002F3D1E"/>
  </w:style>
  <w:style w:type="paragraph" w:styleId="a9">
    <w:name w:val="Normal (Web)"/>
    <w:basedOn w:val="a"/>
    <w:uiPriority w:val="99"/>
    <w:unhideWhenUsed/>
    <w:rsid w:val="001E28A4"/>
    <w:pPr>
      <w:spacing w:before="100" w:beforeAutospacing="1" w:after="100" w:afterAutospacing="1"/>
    </w:pPr>
    <w:rPr>
      <w:rFonts w:ascii="Times New Roman" w:eastAsia="Times New Roman" w:hAnsi="Times New Roman" w:cs="Times New Roman"/>
      <w:lang w:eastAsia="bg-BG"/>
    </w:rPr>
  </w:style>
  <w:style w:type="table" w:styleId="aa">
    <w:name w:val="Table Grid"/>
    <w:basedOn w:val="a1"/>
    <w:uiPriority w:val="39"/>
    <w:rsid w:val="00013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def">
    <w:name w:val="ldef"/>
    <w:basedOn w:val="a0"/>
    <w:rsid w:val="00FD5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9934">
      <w:bodyDiv w:val="1"/>
      <w:marLeft w:val="0"/>
      <w:marRight w:val="0"/>
      <w:marTop w:val="0"/>
      <w:marBottom w:val="0"/>
      <w:divBdr>
        <w:top w:val="none" w:sz="0" w:space="0" w:color="auto"/>
        <w:left w:val="none" w:sz="0" w:space="0" w:color="auto"/>
        <w:bottom w:val="none" w:sz="0" w:space="0" w:color="auto"/>
        <w:right w:val="none" w:sz="0" w:space="0" w:color="auto"/>
      </w:divBdr>
    </w:div>
    <w:div w:id="35931825">
      <w:bodyDiv w:val="1"/>
      <w:marLeft w:val="0"/>
      <w:marRight w:val="0"/>
      <w:marTop w:val="0"/>
      <w:marBottom w:val="0"/>
      <w:divBdr>
        <w:top w:val="none" w:sz="0" w:space="0" w:color="auto"/>
        <w:left w:val="none" w:sz="0" w:space="0" w:color="auto"/>
        <w:bottom w:val="none" w:sz="0" w:space="0" w:color="auto"/>
        <w:right w:val="none" w:sz="0" w:space="0" w:color="auto"/>
      </w:divBdr>
    </w:div>
    <w:div w:id="143208724">
      <w:bodyDiv w:val="1"/>
      <w:marLeft w:val="0"/>
      <w:marRight w:val="0"/>
      <w:marTop w:val="0"/>
      <w:marBottom w:val="0"/>
      <w:divBdr>
        <w:top w:val="none" w:sz="0" w:space="0" w:color="auto"/>
        <w:left w:val="none" w:sz="0" w:space="0" w:color="auto"/>
        <w:bottom w:val="none" w:sz="0" w:space="0" w:color="auto"/>
        <w:right w:val="none" w:sz="0" w:space="0" w:color="auto"/>
      </w:divBdr>
    </w:div>
    <w:div w:id="446973705">
      <w:bodyDiv w:val="1"/>
      <w:marLeft w:val="0"/>
      <w:marRight w:val="0"/>
      <w:marTop w:val="0"/>
      <w:marBottom w:val="0"/>
      <w:divBdr>
        <w:top w:val="none" w:sz="0" w:space="0" w:color="auto"/>
        <w:left w:val="none" w:sz="0" w:space="0" w:color="auto"/>
        <w:bottom w:val="none" w:sz="0" w:space="0" w:color="auto"/>
        <w:right w:val="none" w:sz="0" w:space="0" w:color="auto"/>
      </w:divBdr>
    </w:div>
    <w:div w:id="653918754">
      <w:bodyDiv w:val="1"/>
      <w:marLeft w:val="0"/>
      <w:marRight w:val="0"/>
      <w:marTop w:val="0"/>
      <w:marBottom w:val="0"/>
      <w:divBdr>
        <w:top w:val="none" w:sz="0" w:space="0" w:color="auto"/>
        <w:left w:val="none" w:sz="0" w:space="0" w:color="auto"/>
        <w:bottom w:val="none" w:sz="0" w:space="0" w:color="auto"/>
        <w:right w:val="none" w:sz="0" w:space="0" w:color="auto"/>
      </w:divBdr>
    </w:div>
    <w:div w:id="1158112267">
      <w:bodyDiv w:val="1"/>
      <w:marLeft w:val="0"/>
      <w:marRight w:val="0"/>
      <w:marTop w:val="0"/>
      <w:marBottom w:val="0"/>
      <w:divBdr>
        <w:top w:val="none" w:sz="0" w:space="0" w:color="auto"/>
        <w:left w:val="none" w:sz="0" w:space="0" w:color="auto"/>
        <w:bottom w:val="none" w:sz="0" w:space="0" w:color="auto"/>
        <w:right w:val="none" w:sz="0" w:space="0" w:color="auto"/>
      </w:divBdr>
    </w:div>
    <w:div w:id="1599866565">
      <w:bodyDiv w:val="1"/>
      <w:marLeft w:val="0"/>
      <w:marRight w:val="0"/>
      <w:marTop w:val="0"/>
      <w:marBottom w:val="0"/>
      <w:divBdr>
        <w:top w:val="none" w:sz="0" w:space="0" w:color="auto"/>
        <w:left w:val="none" w:sz="0" w:space="0" w:color="auto"/>
        <w:bottom w:val="none" w:sz="0" w:space="0" w:color="auto"/>
        <w:right w:val="none" w:sz="0" w:space="0" w:color="auto"/>
      </w:divBdr>
    </w:div>
    <w:div w:id="16538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4</Pages>
  <Words>1339</Words>
  <Characters>7635</Characters>
  <Application>Microsoft Office Word</Application>
  <DocSecurity>0</DocSecurity>
  <Lines>63</Lines>
  <Paragraphs>17</Paragraphs>
  <ScaleCrop>false</ScaleCrop>
  <HeadingPairs>
    <vt:vector size="4" baseType="variant">
      <vt:variant>
        <vt:lpstr>Заглавие</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ismail.gyulyanliev@abv.bg</dc:creator>
  <cp:keywords/>
  <dc:description/>
  <cp:lastModifiedBy>IGyulyanliev</cp:lastModifiedBy>
  <cp:revision>48</cp:revision>
  <cp:lastPrinted>2023-12-20T07:13:00Z</cp:lastPrinted>
  <dcterms:created xsi:type="dcterms:W3CDTF">2023-12-03T19:43:00Z</dcterms:created>
  <dcterms:modified xsi:type="dcterms:W3CDTF">2024-02-07T08:50:00Z</dcterms:modified>
</cp:coreProperties>
</file>