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4" w:type="dxa"/>
        <w:tblInd w:w="283" w:type="dxa"/>
        <w:shd w:val="clear" w:color="auto" w:fill="FFFFFF"/>
        <w:tblCellMar>
          <w:left w:w="0" w:type="dxa"/>
          <w:right w:w="0" w:type="dxa"/>
        </w:tblCellMar>
        <w:tblLook w:val="04A0" w:firstRow="1" w:lastRow="0" w:firstColumn="1" w:lastColumn="0" w:noHBand="0" w:noVBand="1"/>
      </w:tblPr>
      <w:tblGrid>
        <w:gridCol w:w="11"/>
        <w:gridCol w:w="2404"/>
        <w:gridCol w:w="2468"/>
        <w:gridCol w:w="3431"/>
        <w:gridCol w:w="950"/>
        <w:gridCol w:w="950"/>
      </w:tblGrid>
      <w:tr w:rsidR="00190EF9" w:rsidRPr="00190EF9" w14:paraId="76169666" w14:textId="77777777" w:rsidTr="00190EF9">
        <w:trPr>
          <w:gridAfter w:val="1"/>
        </w:trPr>
        <w:tc>
          <w:tcPr>
            <w:tcW w:w="9264" w:type="dxa"/>
            <w:gridSpan w:val="5"/>
            <w:shd w:val="clear" w:color="auto" w:fill="FFFFFF"/>
            <w:tcMar>
              <w:top w:w="0" w:type="dxa"/>
              <w:left w:w="108" w:type="dxa"/>
              <w:bottom w:w="0" w:type="dxa"/>
              <w:right w:w="108" w:type="dxa"/>
            </w:tcMar>
            <w:hideMark/>
          </w:tcPr>
          <w:p w14:paraId="1A136BAD" w14:textId="77777777" w:rsidR="00190EF9" w:rsidRPr="00190EF9" w:rsidRDefault="00190EF9" w:rsidP="00190EF9">
            <w:pPr>
              <w:ind w:left="142"/>
              <w:jc w:val="center"/>
              <w:rPr>
                <w:rFonts w:ascii="Cambria" w:hAnsi="Cambria"/>
                <w:b/>
                <w:bCs/>
                <w:sz w:val="24"/>
                <w:szCs w:val="24"/>
                <w:lang w:val="bg-BG"/>
              </w:rPr>
            </w:pPr>
            <w:r w:rsidRPr="00190EF9">
              <w:rPr>
                <w:rFonts w:ascii="Cambria" w:hAnsi="Cambria"/>
                <w:b/>
                <w:bCs/>
                <w:sz w:val="24"/>
                <w:szCs w:val="24"/>
                <w:lang w:val="bg-BG"/>
              </w:rPr>
              <w:t>ПРОТОКОЛ</w:t>
            </w:r>
          </w:p>
        </w:tc>
      </w:tr>
      <w:tr w:rsidR="00190EF9" w:rsidRPr="00190EF9" w14:paraId="74233283" w14:textId="77777777" w:rsidTr="00190EF9">
        <w:trPr>
          <w:gridAfter w:val="1"/>
        </w:trPr>
        <w:tc>
          <w:tcPr>
            <w:tcW w:w="9264" w:type="dxa"/>
            <w:gridSpan w:val="5"/>
            <w:shd w:val="clear" w:color="auto" w:fill="FFFFFF"/>
            <w:tcMar>
              <w:top w:w="0" w:type="dxa"/>
              <w:left w:w="108" w:type="dxa"/>
              <w:bottom w:w="0" w:type="dxa"/>
              <w:right w:w="108" w:type="dxa"/>
            </w:tcMar>
            <w:hideMark/>
          </w:tcPr>
          <w:p w14:paraId="34126060" w14:textId="77777777" w:rsidR="00190EF9" w:rsidRDefault="00190EF9" w:rsidP="00190EF9">
            <w:pPr>
              <w:ind w:left="142"/>
              <w:jc w:val="center"/>
              <w:rPr>
                <w:rFonts w:ascii="Cambria" w:hAnsi="Cambria"/>
                <w:b/>
                <w:bCs/>
                <w:sz w:val="24"/>
                <w:szCs w:val="24"/>
                <w:lang w:val="bg-BG"/>
              </w:rPr>
            </w:pPr>
            <w:r w:rsidRPr="00190EF9">
              <w:rPr>
                <w:rFonts w:ascii="Cambria" w:hAnsi="Cambria"/>
                <w:b/>
                <w:bCs/>
                <w:sz w:val="24"/>
                <w:szCs w:val="24"/>
                <w:lang w:val="bg-BG"/>
              </w:rPr>
              <w:t>за допуснатите и недопуснатите кандидати</w:t>
            </w:r>
          </w:p>
          <w:p w14:paraId="5B94BCFE" w14:textId="77777777" w:rsidR="00AB1E39" w:rsidRPr="00190EF9" w:rsidRDefault="00AB1E39" w:rsidP="00190EF9">
            <w:pPr>
              <w:ind w:left="142"/>
              <w:jc w:val="center"/>
              <w:rPr>
                <w:rFonts w:ascii="Cambria" w:hAnsi="Cambria"/>
                <w:b/>
                <w:bCs/>
                <w:sz w:val="24"/>
                <w:szCs w:val="24"/>
                <w:lang w:val="bg-BG"/>
              </w:rPr>
            </w:pPr>
          </w:p>
        </w:tc>
      </w:tr>
      <w:tr w:rsidR="00190EF9" w:rsidRPr="00190EF9" w14:paraId="47DC980B" w14:textId="77777777" w:rsidTr="00190EF9">
        <w:trPr>
          <w:gridAfter w:val="1"/>
        </w:trPr>
        <w:tc>
          <w:tcPr>
            <w:tcW w:w="9264" w:type="dxa"/>
            <w:gridSpan w:val="5"/>
            <w:shd w:val="clear" w:color="auto" w:fill="FFFFFF"/>
            <w:tcMar>
              <w:top w:w="0" w:type="dxa"/>
              <w:left w:w="108" w:type="dxa"/>
              <w:bottom w:w="0" w:type="dxa"/>
              <w:right w:w="108" w:type="dxa"/>
            </w:tcMar>
            <w:hideMark/>
          </w:tcPr>
          <w:p w14:paraId="0555CE6B" w14:textId="2CC11207" w:rsidR="00190EF9" w:rsidRPr="00190EF9" w:rsidRDefault="00190EF9" w:rsidP="00190EF9">
            <w:pPr>
              <w:ind w:left="142"/>
              <w:jc w:val="center"/>
              <w:rPr>
                <w:rFonts w:ascii="Cambria" w:hAnsi="Cambria"/>
                <w:b/>
                <w:bCs/>
                <w:sz w:val="24"/>
                <w:szCs w:val="24"/>
                <w:lang w:val="bg-BG"/>
              </w:rPr>
            </w:pPr>
            <w:r w:rsidRPr="00190EF9">
              <w:rPr>
                <w:rFonts w:ascii="Cambria" w:hAnsi="Cambria"/>
                <w:b/>
                <w:bCs/>
                <w:sz w:val="24"/>
                <w:szCs w:val="24"/>
                <w:lang w:val="bg-BG"/>
              </w:rPr>
              <w:t xml:space="preserve">за длъжността </w:t>
            </w:r>
            <w:r>
              <w:rPr>
                <w:rFonts w:ascii="Cambria" w:hAnsi="Cambria"/>
                <w:b/>
                <w:bCs/>
                <w:sz w:val="24"/>
                <w:szCs w:val="24"/>
                <w:lang w:val="bg-BG"/>
              </w:rPr>
              <w:t>директор на дирекция „</w:t>
            </w:r>
            <w:r w:rsidR="001357DC">
              <w:rPr>
                <w:rFonts w:ascii="Cambria" w:hAnsi="Cambria"/>
                <w:b/>
                <w:bCs/>
                <w:sz w:val="24"/>
                <w:szCs w:val="24"/>
                <w:lang w:val="bg-BG"/>
              </w:rPr>
              <w:t>УТ</w:t>
            </w:r>
            <w:r>
              <w:rPr>
                <w:rFonts w:ascii="Cambria" w:hAnsi="Cambria"/>
                <w:b/>
                <w:bCs/>
                <w:sz w:val="24"/>
                <w:szCs w:val="24"/>
                <w:lang w:val="bg-BG"/>
              </w:rPr>
              <w:t>“</w:t>
            </w:r>
          </w:p>
        </w:tc>
      </w:tr>
      <w:tr w:rsidR="00190EF9" w:rsidRPr="00190EF9" w14:paraId="445D9971" w14:textId="77777777" w:rsidTr="00190EF9">
        <w:trPr>
          <w:gridAfter w:val="1"/>
        </w:trPr>
        <w:tc>
          <w:tcPr>
            <w:tcW w:w="9264" w:type="dxa"/>
            <w:gridSpan w:val="5"/>
            <w:shd w:val="clear" w:color="auto" w:fill="FFFFFF"/>
            <w:tcMar>
              <w:top w:w="0" w:type="dxa"/>
              <w:left w:w="108" w:type="dxa"/>
              <w:bottom w:w="0" w:type="dxa"/>
              <w:right w:w="108" w:type="dxa"/>
            </w:tcMar>
            <w:hideMark/>
          </w:tcPr>
          <w:p w14:paraId="74C1A82C" w14:textId="77777777" w:rsidR="00190EF9" w:rsidRPr="00190EF9" w:rsidRDefault="00190EF9" w:rsidP="00190EF9">
            <w:pPr>
              <w:ind w:left="142"/>
              <w:jc w:val="center"/>
              <w:rPr>
                <w:rFonts w:ascii="Cambria" w:hAnsi="Cambria"/>
                <w:sz w:val="24"/>
                <w:szCs w:val="24"/>
                <w:lang w:val="bg-BG"/>
              </w:rPr>
            </w:pPr>
            <w:r w:rsidRPr="00190EF9">
              <w:rPr>
                <w:rFonts w:ascii="Cambria" w:hAnsi="Cambria"/>
                <w:i/>
                <w:iCs/>
                <w:sz w:val="24"/>
                <w:szCs w:val="24"/>
                <w:lang w:val="bg-BG"/>
              </w:rPr>
              <w:t>(наименование на длъжността)</w:t>
            </w:r>
          </w:p>
        </w:tc>
      </w:tr>
      <w:tr w:rsidR="00190EF9" w:rsidRPr="00190EF9" w14:paraId="51AC6846" w14:textId="77777777" w:rsidTr="00190EF9">
        <w:trPr>
          <w:gridAfter w:val="1"/>
        </w:trPr>
        <w:tc>
          <w:tcPr>
            <w:tcW w:w="9264" w:type="dxa"/>
            <w:gridSpan w:val="5"/>
            <w:shd w:val="clear" w:color="auto" w:fill="FFFFFF"/>
            <w:tcMar>
              <w:top w:w="0" w:type="dxa"/>
              <w:left w:w="108" w:type="dxa"/>
              <w:bottom w:w="0" w:type="dxa"/>
              <w:right w:w="108" w:type="dxa"/>
            </w:tcMar>
            <w:hideMark/>
          </w:tcPr>
          <w:p w14:paraId="55D46ED3" w14:textId="7D166C03" w:rsidR="00190EF9" w:rsidRPr="00190EF9" w:rsidRDefault="00190EF9" w:rsidP="00190EF9">
            <w:pPr>
              <w:ind w:left="142"/>
              <w:jc w:val="center"/>
              <w:rPr>
                <w:rFonts w:ascii="Cambria" w:hAnsi="Cambria"/>
                <w:b/>
                <w:bCs/>
                <w:sz w:val="24"/>
                <w:szCs w:val="24"/>
                <w:lang w:val="bg-BG"/>
              </w:rPr>
            </w:pPr>
            <w:r w:rsidRPr="00190EF9">
              <w:rPr>
                <w:rFonts w:ascii="Cambria" w:hAnsi="Cambria"/>
                <w:b/>
                <w:bCs/>
                <w:sz w:val="24"/>
                <w:szCs w:val="24"/>
                <w:lang w:val="bg-BG"/>
              </w:rPr>
              <w:t xml:space="preserve">в административно звено </w:t>
            </w:r>
            <w:r>
              <w:rPr>
                <w:rFonts w:ascii="Cambria" w:hAnsi="Cambria"/>
                <w:b/>
                <w:bCs/>
                <w:sz w:val="24"/>
                <w:szCs w:val="24"/>
                <w:lang w:val="bg-BG"/>
              </w:rPr>
              <w:t>Община Никопол</w:t>
            </w:r>
          </w:p>
        </w:tc>
      </w:tr>
      <w:tr w:rsidR="00190EF9" w:rsidRPr="00190EF9" w14:paraId="68F7FEE0" w14:textId="77777777" w:rsidTr="00190EF9">
        <w:trPr>
          <w:gridAfter w:val="1"/>
        </w:trPr>
        <w:tc>
          <w:tcPr>
            <w:tcW w:w="9264" w:type="dxa"/>
            <w:gridSpan w:val="5"/>
            <w:shd w:val="clear" w:color="auto" w:fill="FFFFFF"/>
            <w:tcMar>
              <w:top w:w="0" w:type="dxa"/>
              <w:left w:w="108" w:type="dxa"/>
              <w:bottom w:w="0" w:type="dxa"/>
              <w:right w:w="108" w:type="dxa"/>
            </w:tcMar>
            <w:hideMark/>
          </w:tcPr>
          <w:p w14:paraId="5F32C44C" w14:textId="77777777" w:rsidR="00190EF9" w:rsidRPr="00AB1E39" w:rsidRDefault="00190EF9" w:rsidP="00AB1E39">
            <w:pPr>
              <w:ind w:left="142"/>
              <w:jc w:val="center"/>
              <w:rPr>
                <w:rFonts w:ascii="Cambria" w:hAnsi="Cambria"/>
                <w:i/>
                <w:iCs/>
                <w:sz w:val="24"/>
                <w:szCs w:val="24"/>
                <w:lang w:val="bg-BG"/>
              </w:rPr>
            </w:pPr>
            <w:r w:rsidRPr="00190EF9">
              <w:rPr>
                <w:rFonts w:ascii="Cambria" w:hAnsi="Cambria"/>
                <w:i/>
                <w:iCs/>
                <w:sz w:val="24"/>
                <w:szCs w:val="24"/>
                <w:lang w:val="bg-BG"/>
              </w:rPr>
              <w:t>(наименование на звеното)</w:t>
            </w:r>
          </w:p>
          <w:p w14:paraId="5E29142E" w14:textId="77777777" w:rsidR="00190EF9" w:rsidRPr="00190EF9" w:rsidRDefault="00190EF9" w:rsidP="00AB1E39">
            <w:pPr>
              <w:ind w:left="142"/>
              <w:jc w:val="both"/>
              <w:rPr>
                <w:rFonts w:ascii="Cambria" w:hAnsi="Cambria"/>
                <w:b/>
                <w:bCs/>
                <w:sz w:val="24"/>
                <w:szCs w:val="24"/>
                <w:lang w:val="bg-BG"/>
              </w:rPr>
            </w:pPr>
          </w:p>
        </w:tc>
      </w:tr>
      <w:tr w:rsidR="00190EF9" w:rsidRPr="00190EF9" w14:paraId="672961F0" w14:textId="77777777" w:rsidTr="00190EF9">
        <w:trPr>
          <w:gridAfter w:val="1"/>
        </w:trPr>
        <w:tc>
          <w:tcPr>
            <w:tcW w:w="9264" w:type="dxa"/>
            <w:gridSpan w:val="5"/>
            <w:shd w:val="clear" w:color="auto" w:fill="FFFFFF"/>
            <w:tcMar>
              <w:top w:w="0" w:type="dxa"/>
              <w:left w:w="108" w:type="dxa"/>
              <w:bottom w:w="0" w:type="dxa"/>
              <w:right w:w="108" w:type="dxa"/>
            </w:tcMar>
            <w:hideMark/>
          </w:tcPr>
          <w:p w14:paraId="0CF9D33C" w14:textId="77777777" w:rsidR="00190EF9" w:rsidRPr="00190EF9" w:rsidRDefault="00190EF9" w:rsidP="00AB1E39">
            <w:pPr>
              <w:ind w:left="142"/>
              <w:jc w:val="both"/>
              <w:rPr>
                <w:rFonts w:ascii="Cambria" w:hAnsi="Cambria"/>
                <w:sz w:val="24"/>
                <w:szCs w:val="24"/>
                <w:lang w:val="bg-BG"/>
              </w:rPr>
            </w:pPr>
            <w:r w:rsidRPr="00190EF9">
              <w:rPr>
                <w:rFonts w:ascii="Cambria" w:hAnsi="Cambria"/>
                <w:sz w:val="24"/>
                <w:szCs w:val="24"/>
                <w:lang w:val="bg-BG"/>
              </w:rPr>
              <w:t>I. Таблица за преценка на представените документи от кандидатите</w:t>
            </w:r>
          </w:p>
        </w:tc>
      </w:tr>
      <w:tr w:rsidR="00190EF9" w:rsidRPr="00190EF9" w14:paraId="272BE5BB" w14:textId="77777777" w:rsidTr="00190EF9">
        <w:trPr>
          <w:gridAfter w:val="1"/>
        </w:trPr>
        <w:tc>
          <w:tcPr>
            <w:tcW w:w="9264" w:type="dxa"/>
            <w:gridSpan w:val="5"/>
            <w:shd w:val="clear" w:color="auto" w:fill="FFFFFF"/>
            <w:tcMar>
              <w:top w:w="0" w:type="dxa"/>
              <w:left w:w="108" w:type="dxa"/>
              <w:bottom w:w="0" w:type="dxa"/>
              <w:right w:w="108" w:type="dxa"/>
            </w:tcMar>
            <w:hideMark/>
          </w:tcPr>
          <w:p w14:paraId="399F166B" w14:textId="77777777" w:rsidR="00190EF9" w:rsidRPr="00190EF9" w:rsidRDefault="00190EF9" w:rsidP="00AB1E39">
            <w:pPr>
              <w:ind w:left="142"/>
              <w:jc w:val="both"/>
              <w:rPr>
                <w:rFonts w:ascii="Cambria" w:hAnsi="Cambria"/>
                <w:b/>
                <w:bCs/>
                <w:sz w:val="24"/>
                <w:szCs w:val="24"/>
                <w:u w:val="single"/>
                <w:lang w:val="bg-BG"/>
              </w:rPr>
            </w:pPr>
            <w:r w:rsidRPr="00190EF9">
              <w:rPr>
                <w:rFonts w:ascii="Cambria" w:hAnsi="Cambria"/>
                <w:b/>
                <w:bCs/>
                <w:sz w:val="24"/>
                <w:szCs w:val="24"/>
                <w:u w:val="single"/>
                <w:lang w:val="bg-BG"/>
              </w:rPr>
              <w:t>1. Изисквани документи от кандидатите за длъжността съгласно обявата:</w:t>
            </w:r>
          </w:p>
        </w:tc>
      </w:tr>
      <w:tr w:rsidR="00190EF9" w:rsidRPr="00190EF9" w14:paraId="0E661073" w14:textId="77777777" w:rsidTr="00190EF9">
        <w:trPr>
          <w:gridAfter w:val="1"/>
        </w:trPr>
        <w:tc>
          <w:tcPr>
            <w:tcW w:w="9264" w:type="dxa"/>
            <w:gridSpan w:val="5"/>
            <w:shd w:val="clear" w:color="auto" w:fill="FFFFFF"/>
            <w:tcMar>
              <w:top w:w="0" w:type="dxa"/>
              <w:left w:w="108" w:type="dxa"/>
              <w:bottom w:w="0" w:type="dxa"/>
              <w:right w:w="108" w:type="dxa"/>
            </w:tcMar>
            <w:hideMark/>
          </w:tcPr>
          <w:p w14:paraId="1EEDC66B" w14:textId="41F1C9FE" w:rsidR="00190EF9" w:rsidRPr="00190EF9" w:rsidRDefault="00190EF9" w:rsidP="00AB1E39">
            <w:pPr>
              <w:pStyle w:val="a3"/>
              <w:numPr>
                <w:ilvl w:val="0"/>
                <w:numId w:val="4"/>
              </w:numPr>
              <w:spacing w:after="0"/>
              <w:ind w:left="461" w:hanging="284"/>
              <w:jc w:val="both"/>
              <w:rPr>
                <w:rFonts w:ascii="Cambria" w:hAnsi="Cambria"/>
                <w:sz w:val="24"/>
                <w:szCs w:val="24"/>
              </w:rPr>
            </w:pPr>
            <w:r w:rsidRPr="00190EF9">
              <w:rPr>
                <w:rFonts w:ascii="Cambria" w:hAnsi="Cambria"/>
                <w:sz w:val="24"/>
                <w:szCs w:val="24"/>
              </w:rPr>
              <w:t>декларация от лицето за неговото гражданство, както и за обстоятелствата, че е пълнолетно, не е поставено под запрещение, не е осъждано за умишлено престъпление от общ характер на лишаване от свобода и не е лишено по съответен ред от правото да заема определена длъжност;</w:t>
            </w:r>
          </w:p>
          <w:p w14:paraId="22E1BBA8" w14:textId="7ADED2BF" w:rsidR="00190EF9" w:rsidRPr="00190EF9" w:rsidRDefault="00190EF9" w:rsidP="00AB1E39">
            <w:pPr>
              <w:pStyle w:val="a3"/>
              <w:numPr>
                <w:ilvl w:val="0"/>
                <w:numId w:val="4"/>
              </w:numPr>
              <w:spacing w:after="0"/>
              <w:ind w:left="461" w:hanging="284"/>
              <w:jc w:val="both"/>
              <w:rPr>
                <w:rFonts w:ascii="Cambria" w:hAnsi="Cambria"/>
                <w:sz w:val="24"/>
                <w:szCs w:val="24"/>
              </w:rPr>
            </w:pPr>
            <w:r w:rsidRPr="00190EF9">
              <w:rPr>
                <w:rFonts w:ascii="Cambria" w:hAnsi="Cambria"/>
                <w:sz w:val="24"/>
                <w:szCs w:val="24"/>
              </w:rPr>
              <w:t>копия от документи за придобитата образователно-квалификационна степен, допълнителна квалификация и правоспособност, които се изискват за длъжността; ако дипломата на кандидата за придобито в Република България образование е вписана в Регистъра на завършилите студенти и докторанти, в заявлението се посочват номер, дата и издател на дипломата,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 в заявлението се посочват номер, дата и издател на документа за признаване, като копие на диплома не се прилага;</w:t>
            </w:r>
          </w:p>
          <w:p w14:paraId="48E8EC21" w14:textId="1FC50712" w:rsidR="00190EF9" w:rsidRPr="00190EF9" w:rsidRDefault="00190EF9" w:rsidP="00AB1E39">
            <w:pPr>
              <w:pStyle w:val="a3"/>
              <w:numPr>
                <w:ilvl w:val="0"/>
                <w:numId w:val="4"/>
              </w:numPr>
              <w:spacing w:after="0"/>
              <w:ind w:left="461" w:hanging="284"/>
              <w:jc w:val="both"/>
              <w:rPr>
                <w:rFonts w:ascii="Cambria" w:hAnsi="Cambria"/>
                <w:sz w:val="24"/>
                <w:szCs w:val="24"/>
              </w:rPr>
            </w:pPr>
            <w:r w:rsidRPr="00190EF9">
              <w:rPr>
                <w:rFonts w:ascii="Cambria" w:hAnsi="Cambria"/>
                <w:sz w:val="24"/>
                <w:szCs w:val="24"/>
              </w:rPr>
              <w:t>копие от документите, които удостоверяват продължителността на професионалния опит;</w:t>
            </w:r>
          </w:p>
          <w:p w14:paraId="40E0EC1A" w14:textId="40F54F44" w:rsidR="00190EF9" w:rsidRPr="00190EF9" w:rsidRDefault="00190EF9" w:rsidP="00AB1E39">
            <w:pPr>
              <w:pStyle w:val="a3"/>
              <w:numPr>
                <w:ilvl w:val="0"/>
                <w:numId w:val="4"/>
              </w:numPr>
              <w:spacing w:after="0"/>
              <w:ind w:left="461" w:hanging="284"/>
              <w:jc w:val="both"/>
              <w:rPr>
                <w:rFonts w:ascii="Cambria" w:hAnsi="Cambria"/>
                <w:sz w:val="24"/>
                <w:szCs w:val="24"/>
              </w:rPr>
            </w:pPr>
            <w:r w:rsidRPr="00190EF9">
              <w:rPr>
                <w:rFonts w:ascii="Cambria" w:hAnsi="Cambria"/>
                <w:sz w:val="24"/>
                <w:szCs w:val="24"/>
              </w:rPr>
              <w:t>други документи, които са свързани с изискванията за заемането на длъжността.</w:t>
            </w:r>
          </w:p>
          <w:p w14:paraId="5A190F1F" w14:textId="2A4D87A7" w:rsidR="00190EF9" w:rsidRPr="00190EF9" w:rsidRDefault="00190EF9" w:rsidP="00AB1E39">
            <w:pPr>
              <w:spacing w:after="0"/>
              <w:ind w:left="461" w:hanging="284"/>
              <w:jc w:val="both"/>
              <w:rPr>
                <w:rFonts w:ascii="Cambria" w:hAnsi="Cambria"/>
                <w:sz w:val="24"/>
                <w:szCs w:val="24"/>
                <w:lang w:val="bg-BG"/>
              </w:rPr>
            </w:pPr>
          </w:p>
        </w:tc>
      </w:tr>
      <w:tr w:rsidR="00190EF9" w:rsidRPr="00190EF9" w14:paraId="00685B03" w14:textId="77777777" w:rsidTr="00190EF9">
        <w:trPr>
          <w:gridAfter w:val="1"/>
        </w:trPr>
        <w:tc>
          <w:tcPr>
            <w:tcW w:w="9264" w:type="dxa"/>
            <w:gridSpan w:val="5"/>
            <w:shd w:val="clear" w:color="auto" w:fill="FFFFFF"/>
            <w:tcMar>
              <w:top w:w="0" w:type="dxa"/>
              <w:left w:w="108" w:type="dxa"/>
              <w:bottom w:w="0" w:type="dxa"/>
              <w:right w:w="108" w:type="dxa"/>
            </w:tcMar>
            <w:hideMark/>
          </w:tcPr>
          <w:p w14:paraId="7C91CCBD" w14:textId="77777777" w:rsidR="00190EF9" w:rsidRPr="00190EF9" w:rsidRDefault="00190EF9" w:rsidP="00AB1E39">
            <w:pPr>
              <w:ind w:left="142"/>
              <w:jc w:val="both"/>
              <w:rPr>
                <w:rFonts w:ascii="Cambria" w:hAnsi="Cambria"/>
                <w:b/>
                <w:bCs/>
                <w:sz w:val="24"/>
                <w:szCs w:val="24"/>
                <w:u w:val="single"/>
                <w:lang w:val="bg-BG"/>
              </w:rPr>
            </w:pPr>
            <w:r w:rsidRPr="00190EF9">
              <w:rPr>
                <w:rFonts w:ascii="Cambria" w:hAnsi="Cambria"/>
                <w:b/>
                <w:bCs/>
                <w:sz w:val="24"/>
                <w:szCs w:val="24"/>
                <w:u w:val="single"/>
                <w:lang w:val="bg-BG"/>
              </w:rPr>
              <w:t>2. Изисквания към качествата на кандидатите за длъжността съгласно обявата:</w:t>
            </w:r>
          </w:p>
        </w:tc>
      </w:tr>
      <w:tr w:rsidR="00190EF9" w:rsidRPr="00190EF9" w14:paraId="22B1E41D" w14:textId="77777777" w:rsidTr="00190EF9">
        <w:trPr>
          <w:gridAfter w:val="1"/>
        </w:trPr>
        <w:tc>
          <w:tcPr>
            <w:tcW w:w="9264" w:type="dxa"/>
            <w:gridSpan w:val="5"/>
            <w:shd w:val="clear" w:color="auto" w:fill="FFFFFF"/>
            <w:tcMar>
              <w:top w:w="0" w:type="dxa"/>
              <w:left w:w="108" w:type="dxa"/>
              <w:bottom w:w="0" w:type="dxa"/>
              <w:right w:w="108" w:type="dxa"/>
            </w:tcMar>
            <w:hideMark/>
          </w:tcPr>
          <w:p w14:paraId="5BD6198E" w14:textId="6258BAB0" w:rsidR="00190EF9" w:rsidRDefault="00190EF9" w:rsidP="00AB1E39">
            <w:pPr>
              <w:tabs>
                <w:tab w:val="left" w:pos="1276"/>
              </w:tabs>
              <w:spacing w:after="0"/>
              <w:jc w:val="both"/>
              <w:rPr>
                <w:rFonts w:ascii="Cambria" w:hAnsi="Cambria" w:cs="Times New Roman"/>
                <w:b/>
                <w:sz w:val="24"/>
                <w:u w:val="single"/>
              </w:rPr>
            </w:pPr>
            <w:r w:rsidRPr="00190EF9">
              <w:rPr>
                <w:rFonts w:ascii="Cambria" w:hAnsi="Cambria" w:cs="Times New Roman"/>
                <w:b/>
                <w:sz w:val="24"/>
                <w:u w:val="single"/>
              </w:rPr>
              <w:t xml:space="preserve">Минимални изисквания към кандидатите за заемане на длъжността, предвидени в Класификатора на длъжностите в администрацията:   </w:t>
            </w:r>
          </w:p>
          <w:p w14:paraId="0206736B" w14:textId="77777777" w:rsidR="00190EF9" w:rsidRPr="00190EF9" w:rsidRDefault="00190EF9" w:rsidP="00AB1E39">
            <w:pPr>
              <w:tabs>
                <w:tab w:val="left" w:pos="1276"/>
              </w:tabs>
              <w:spacing w:after="0"/>
              <w:jc w:val="both"/>
              <w:rPr>
                <w:rFonts w:ascii="Cambria" w:hAnsi="Cambria" w:cs="Times New Roman"/>
                <w:b/>
                <w:sz w:val="24"/>
                <w:u w:val="single"/>
              </w:rPr>
            </w:pPr>
          </w:p>
          <w:p w14:paraId="4E7F7FBB" w14:textId="77777777" w:rsidR="00190EF9" w:rsidRPr="00C974FA" w:rsidRDefault="00190EF9" w:rsidP="00AB1E39">
            <w:pPr>
              <w:pStyle w:val="a3"/>
              <w:numPr>
                <w:ilvl w:val="1"/>
                <w:numId w:val="1"/>
              </w:numPr>
              <w:tabs>
                <w:tab w:val="left" w:pos="1134"/>
              </w:tabs>
              <w:spacing w:after="0"/>
              <w:ind w:left="461" w:hanging="284"/>
              <w:jc w:val="both"/>
              <w:rPr>
                <w:rFonts w:ascii="Cambria" w:hAnsi="Cambria" w:cs="Times New Roman"/>
                <w:bCs/>
                <w:sz w:val="24"/>
              </w:rPr>
            </w:pPr>
            <w:r w:rsidRPr="00C974FA">
              <w:rPr>
                <w:rFonts w:ascii="Cambria" w:hAnsi="Cambria" w:cs="Times New Roman"/>
                <w:bCs/>
                <w:sz w:val="24"/>
              </w:rPr>
              <w:t xml:space="preserve">Образователна степен – Магистър </w:t>
            </w:r>
          </w:p>
          <w:p w14:paraId="0C540852" w14:textId="77777777" w:rsidR="00190EF9" w:rsidRPr="00C974FA" w:rsidRDefault="00190EF9" w:rsidP="00AB1E39">
            <w:pPr>
              <w:pStyle w:val="a3"/>
              <w:numPr>
                <w:ilvl w:val="1"/>
                <w:numId w:val="1"/>
              </w:numPr>
              <w:tabs>
                <w:tab w:val="left" w:pos="1134"/>
              </w:tabs>
              <w:spacing w:after="0"/>
              <w:ind w:left="461" w:hanging="284"/>
              <w:jc w:val="both"/>
              <w:rPr>
                <w:rFonts w:ascii="Cambria" w:hAnsi="Cambria" w:cs="Times New Roman"/>
                <w:bCs/>
                <w:sz w:val="24"/>
              </w:rPr>
            </w:pPr>
            <w:r w:rsidRPr="00C974FA">
              <w:rPr>
                <w:rFonts w:ascii="Cambria" w:hAnsi="Cambria" w:cs="Times New Roman"/>
                <w:bCs/>
                <w:sz w:val="24"/>
              </w:rPr>
              <w:t xml:space="preserve">Минимален ранг – </w:t>
            </w:r>
            <w:r w:rsidRPr="00C974FA">
              <w:rPr>
                <w:rFonts w:ascii="Cambria" w:hAnsi="Cambria" w:cs="Times New Roman"/>
                <w:bCs/>
                <w:sz w:val="24"/>
                <w:lang w:val="en-US"/>
              </w:rPr>
              <w:t xml:space="preserve">III </w:t>
            </w:r>
            <w:r w:rsidRPr="00C974FA">
              <w:rPr>
                <w:rFonts w:ascii="Cambria" w:hAnsi="Cambria" w:cs="Times New Roman"/>
                <w:bCs/>
                <w:sz w:val="24"/>
              </w:rPr>
              <w:t>младши</w:t>
            </w:r>
          </w:p>
          <w:p w14:paraId="0ECFEE09" w14:textId="77777777" w:rsidR="00190EF9" w:rsidRDefault="00190EF9" w:rsidP="00AB1E39">
            <w:pPr>
              <w:pStyle w:val="a3"/>
              <w:numPr>
                <w:ilvl w:val="1"/>
                <w:numId w:val="1"/>
              </w:numPr>
              <w:tabs>
                <w:tab w:val="left" w:pos="1134"/>
              </w:tabs>
              <w:spacing w:after="0"/>
              <w:ind w:left="461" w:hanging="284"/>
              <w:jc w:val="both"/>
              <w:rPr>
                <w:rFonts w:ascii="Cambria" w:hAnsi="Cambria" w:cs="Times New Roman"/>
                <w:bCs/>
                <w:sz w:val="24"/>
              </w:rPr>
            </w:pPr>
            <w:r w:rsidRPr="00C974FA">
              <w:rPr>
                <w:rFonts w:ascii="Cambria" w:hAnsi="Cambria" w:cs="Times New Roman"/>
                <w:bCs/>
                <w:sz w:val="24"/>
              </w:rPr>
              <w:lastRenderedPageBreak/>
              <w:t xml:space="preserve">Професионален опит – 4 години </w:t>
            </w:r>
          </w:p>
          <w:p w14:paraId="59BCD7F5" w14:textId="77777777" w:rsidR="00190EF9" w:rsidRPr="00190EF9" w:rsidRDefault="00190EF9" w:rsidP="00AB1E39">
            <w:pPr>
              <w:tabs>
                <w:tab w:val="left" w:pos="1134"/>
              </w:tabs>
              <w:spacing w:after="0"/>
              <w:ind w:left="177"/>
              <w:jc w:val="both"/>
              <w:rPr>
                <w:rFonts w:ascii="Cambria" w:hAnsi="Cambria" w:cs="Times New Roman"/>
                <w:bCs/>
                <w:sz w:val="24"/>
              </w:rPr>
            </w:pPr>
          </w:p>
          <w:p w14:paraId="59EB843E" w14:textId="77777777" w:rsidR="00190EF9" w:rsidRDefault="00190EF9" w:rsidP="00AB1E39">
            <w:pPr>
              <w:tabs>
                <w:tab w:val="left" w:pos="1276"/>
              </w:tabs>
              <w:spacing w:after="0"/>
              <w:jc w:val="both"/>
              <w:rPr>
                <w:rFonts w:ascii="Cambria" w:hAnsi="Cambria" w:cs="Times New Roman"/>
                <w:b/>
                <w:sz w:val="24"/>
                <w:u w:val="single"/>
              </w:rPr>
            </w:pPr>
            <w:r w:rsidRPr="00190EF9">
              <w:rPr>
                <w:rFonts w:ascii="Cambria" w:hAnsi="Cambria" w:cs="Times New Roman"/>
                <w:b/>
                <w:sz w:val="24"/>
                <w:u w:val="single"/>
              </w:rPr>
              <w:t xml:space="preserve">Специфични изисквания към кандидатите за заемане на длъжността, предвидени в специални нормативни актове:    </w:t>
            </w:r>
          </w:p>
          <w:p w14:paraId="6174E778" w14:textId="77777777" w:rsidR="00190EF9" w:rsidRPr="00190EF9" w:rsidRDefault="00190EF9" w:rsidP="00AB1E39">
            <w:pPr>
              <w:tabs>
                <w:tab w:val="left" w:pos="1276"/>
              </w:tabs>
              <w:spacing w:after="0"/>
              <w:jc w:val="both"/>
              <w:rPr>
                <w:rFonts w:ascii="Cambria" w:hAnsi="Cambria" w:cs="Times New Roman"/>
                <w:b/>
                <w:sz w:val="24"/>
                <w:u w:val="single"/>
              </w:rPr>
            </w:pPr>
          </w:p>
          <w:p w14:paraId="3B3D2879" w14:textId="77777777" w:rsidR="00190EF9" w:rsidRPr="00190EF9" w:rsidRDefault="00190EF9" w:rsidP="00AB1E39">
            <w:pPr>
              <w:pStyle w:val="a3"/>
              <w:numPr>
                <w:ilvl w:val="1"/>
                <w:numId w:val="1"/>
              </w:numPr>
              <w:tabs>
                <w:tab w:val="left" w:pos="1134"/>
              </w:tabs>
              <w:spacing w:after="0"/>
              <w:ind w:left="461" w:hanging="284"/>
              <w:jc w:val="both"/>
              <w:rPr>
                <w:rFonts w:ascii="Cambria" w:hAnsi="Cambria" w:cs="Times New Roman"/>
                <w:bCs/>
                <w:color w:val="000000" w:themeColor="text1"/>
                <w:sz w:val="24"/>
              </w:rPr>
            </w:pPr>
            <w:r w:rsidRPr="00C974FA">
              <w:rPr>
                <w:rFonts w:ascii="Cambria" w:hAnsi="Cambria" w:cs="Times New Roman"/>
                <w:bCs/>
                <w:sz w:val="24"/>
              </w:rPr>
              <w:t xml:space="preserve">Да отговарят на условията по чл. 7, ал. 1 и ал. 2 от ЗДСл; </w:t>
            </w:r>
            <w:r>
              <w:rPr>
                <w:rFonts w:ascii="Cambria" w:hAnsi="Cambria" w:cs="Times New Roman"/>
                <w:bCs/>
                <w:sz w:val="24"/>
              </w:rPr>
              <w:t xml:space="preserve"> </w:t>
            </w:r>
          </w:p>
          <w:p w14:paraId="3579D18A" w14:textId="77777777" w:rsidR="00190EF9" w:rsidRPr="00C974FA" w:rsidRDefault="00190EF9" w:rsidP="00AB1E39">
            <w:pPr>
              <w:pStyle w:val="a3"/>
              <w:tabs>
                <w:tab w:val="left" w:pos="1134"/>
              </w:tabs>
              <w:spacing w:after="0"/>
              <w:ind w:left="461"/>
              <w:jc w:val="both"/>
              <w:rPr>
                <w:rFonts w:ascii="Cambria" w:hAnsi="Cambria" w:cs="Times New Roman"/>
                <w:bCs/>
                <w:color w:val="000000" w:themeColor="text1"/>
                <w:sz w:val="24"/>
              </w:rPr>
            </w:pPr>
          </w:p>
          <w:p w14:paraId="34467DA7" w14:textId="77777777" w:rsidR="00190EF9" w:rsidRDefault="00190EF9" w:rsidP="00AB1E39">
            <w:pPr>
              <w:tabs>
                <w:tab w:val="left" w:pos="1134"/>
              </w:tabs>
              <w:spacing w:after="0"/>
              <w:jc w:val="both"/>
              <w:rPr>
                <w:rFonts w:ascii="Cambria" w:hAnsi="Cambria" w:cs="Times New Roman"/>
                <w:b/>
                <w:color w:val="000000" w:themeColor="text1"/>
                <w:sz w:val="24"/>
                <w:u w:val="single"/>
              </w:rPr>
            </w:pPr>
            <w:r w:rsidRPr="00190EF9">
              <w:rPr>
                <w:rFonts w:ascii="Cambria" w:hAnsi="Cambria" w:cs="Times New Roman"/>
                <w:b/>
                <w:color w:val="000000" w:themeColor="text1"/>
                <w:sz w:val="24"/>
                <w:u w:val="single"/>
              </w:rPr>
              <w:t xml:space="preserve">Други допълнителни изисквания към кандидатите:    </w:t>
            </w:r>
          </w:p>
          <w:p w14:paraId="5906D3F2" w14:textId="77777777" w:rsidR="0084461E" w:rsidRPr="00190EF9" w:rsidRDefault="0084461E" w:rsidP="00AB1E39">
            <w:pPr>
              <w:tabs>
                <w:tab w:val="left" w:pos="1134"/>
              </w:tabs>
              <w:spacing w:after="0"/>
              <w:jc w:val="both"/>
              <w:rPr>
                <w:rFonts w:ascii="Cambria" w:hAnsi="Cambria" w:cs="Times New Roman"/>
                <w:b/>
                <w:color w:val="000000" w:themeColor="text1"/>
                <w:sz w:val="24"/>
                <w:u w:val="single"/>
              </w:rPr>
            </w:pPr>
          </w:p>
          <w:p w14:paraId="0F4F4564" w14:textId="77777777" w:rsidR="00190EF9" w:rsidRDefault="00190EF9" w:rsidP="00AB1E39">
            <w:pPr>
              <w:pStyle w:val="a3"/>
              <w:numPr>
                <w:ilvl w:val="0"/>
                <w:numId w:val="3"/>
              </w:numPr>
              <w:tabs>
                <w:tab w:val="left" w:pos="1134"/>
              </w:tabs>
              <w:spacing w:after="0"/>
              <w:ind w:left="319" w:hanging="283"/>
              <w:jc w:val="both"/>
              <w:rPr>
                <w:rFonts w:ascii="Cambria" w:hAnsi="Cambria" w:cs="Times New Roman"/>
                <w:bCs/>
                <w:color w:val="000000" w:themeColor="text1"/>
                <w:sz w:val="24"/>
              </w:rPr>
            </w:pPr>
            <w:r>
              <w:rPr>
                <w:rFonts w:ascii="Cambria" w:hAnsi="Cambria" w:cs="Times New Roman"/>
                <w:bCs/>
                <w:color w:val="000000" w:themeColor="text1"/>
                <w:sz w:val="24"/>
              </w:rPr>
              <w:t>О</w:t>
            </w:r>
            <w:r w:rsidRPr="00C974FA">
              <w:rPr>
                <w:rFonts w:ascii="Cambria" w:hAnsi="Cambria" w:cs="Times New Roman"/>
                <w:bCs/>
                <w:color w:val="000000" w:themeColor="text1"/>
                <w:sz w:val="24"/>
              </w:rPr>
              <w:t>бласт на висше образование „Технически науки“, професионално направление „Архитектура, строителство и геодезия“;</w:t>
            </w:r>
          </w:p>
          <w:p w14:paraId="6F25B902" w14:textId="77777777" w:rsidR="00190EF9" w:rsidRPr="00C974FA" w:rsidRDefault="00190EF9" w:rsidP="00AB1E39">
            <w:pPr>
              <w:pStyle w:val="a3"/>
              <w:numPr>
                <w:ilvl w:val="0"/>
                <w:numId w:val="3"/>
              </w:numPr>
              <w:tabs>
                <w:tab w:val="left" w:pos="1134"/>
              </w:tabs>
              <w:spacing w:after="0"/>
              <w:ind w:left="319" w:hanging="283"/>
              <w:jc w:val="both"/>
              <w:rPr>
                <w:rFonts w:ascii="Cambria" w:hAnsi="Cambria" w:cs="Times New Roman"/>
                <w:bCs/>
                <w:color w:val="000000" w:themeColor="text1"/>
                <w:sz w:val="24"/>
              </w:rPr>
            </w:pPr>
            <w:r w:rsidRPr="00C974FA">
              <w:rPr>
                <w:rFonts w:ascii="Cambria" w:hAnsi="Cambria" w:cs="Times New Roman"/>
                <w:bCs/>
                <w:color w:val="000000" w:themeColor="text1"/>
                <w:sz w:val="24"/>
              </w:rPr>
              <w:t>Ориентация към резултати;</w:t>
            </w:r>
            <w:r>
              <w:rPr>
                <w:rFonts w:ascii="Cambria" w:hAnsi="Cambria" w:cs="Times New Roman"/>
                <w:bCs/>
                <w:color w:val="000000" w:themeColor="text1"/>
                <w:sz w:val="24"/>
              </w:rPr>
              <w:t xml:space="preserve">   </w:t>
            </w:r>
          </w:p>
          <w:p w14:paraId="15377DF6" w14:textId="77777777" w:rsidR="00190EF9" w:rsidRPr="00C974FA" w:rsidRDefault="00190EF9" w:rsidP="00AB1E39">
            <w:pPr>
              <w:pStyle w:val="a3"/>
              <w:numPr>
                <w:ilvl w:val="0"/>
                <w:numId w:val="3"/>
              </w:numPr>
              <w:tabs>
                <w:tab w:val="left" w:pos="1134"/>
              </w:tabs>
              <w:spacing w:after="0"/>
              <w:ind w:left="319" w:hanging="283"/>
              <w:jc w:val="both"/>
              <w:rPr>
                <w:rFonts w:ascii="Cambria" w:hAnsi="Cambria" w:cs="Times New Roman"/>
                <w:bCs/>
                <w:color w:val="000000" w:themeColor="text1"/>
                <w:sz w:val="24"/>
              </w:rPr>
            </w:pPr>
            <w:r w:rsidRPr="00C974FA">
              <w:rPr>
                <w:rFonts w:ascii="Cambria" w:hAnsi="Cambria" w:cs="Times New Roman"/>
                <w:bCs/>
                <w:color w:val="000000" w:themeColor="text1"/>
                <w:sz w:val="24"/>
              </w:rPr>
              <w:t>Работа в екип;</w:t>
            </w:r>
            <w:r>
              <w:rPr>
                <w:rFonts w:ascii="Cambria" w:hAnsi="Cambria" w:cs="Times New Roman"/>
                <w:bCs/>
                <w:color w:val="000000" w:themeColor="text1"/>
                <w:sz w:val="24"/>
              </w:rPr>
              <w:t xml:space="preserve">   </w:t>
            </w:r>
          </w:p>
          <w:p w14:paraId="0CE80024" w14:textId="77777777" w:rsidR="00190EF9" w:rsidRPr="00C974FA" w:rsidRDefault="00190EF9" w:rsidP="00AB1E39">
            <w:pPr>
              <w:pStyle w:val="a3"/>
              <w:numPr>
                <w:ilvl w:val="0"/>
                <w:numId w:val="3"/>
              </w:numPr>
              <w:tabs>
                <w:tab w:val="left" w:pos="1134"/>
              </w:tabs>
              <w:spacing w:after="0"/>
              <w:ind w:left="319" w:hanging="283"/>
              <w:jc w:val="both"/>
              <w:rPr>
                <w:rFonts w:ascii="Cambria" w:hAnsi="Cambria" w:cs="Times New Roman"/>
                <w:bCs/>
                <w:color w:val="000000" w:themeColor="text1"/>
                <w:sz w:val="24"/>
              </w:rPr>
            </w:pPr>
            <w:r w:rsidRPr="00C974FA">
              <w:rPr>
                <w:rFonts w:ascii="Cambria" w:hAnsi="Cambria" w:cs="Times New Roman"/>
                <w:bCs/>
                <w:color w:val="000000" w:themeColor="text1"/>
                <w:sz w:val="24"/>
              </w:rPr>
              <w:t>Фокус към клиента (вътрешен/външен);</w:t>
            </w:r>
          </w:p>
          <w:p w14:paraId="3B5A1A47" w14:textId="77777777" w:rsidR="00190EF9" w:rsidRPr="00C974FA" w:rsidRDefault="00190EF9" w:rsidP="00AB1E39">
            <w:pPr>
              <w:pStyle w:val="a3"/>
              <w:numPr>
                <w:ilvl w:val="0"/>
                <w:numId w:val="3"/>
              </w:numPr>
              <w:tabs>
                <w:tab w:val="left" w:pos="1134"/>
              </w:tabs>
              <w:spacing w:after="0"/>
              <w:ind w:left="319" w:hanging="283"/>
              <w:jc w:val="both"/>
              <w:rPr>
                <w:rFonts w:ascii="Cambria" w:hAnsi="Cambria" w:cs="Times New Roman"/>
                <w:bCs/>
                <w:color w:val="000000" w:themeColor="text1"/>
                <w:sz w:val="24"/>
              </w:rPr>
            </w:pPr>
            <w:r w:rsidRPr="00C974FA">
              <w:rPr>
                <w:rFonts w:ascii="Cambria" w:hAnsi="Cambria" w:cs="Times New Roman"/>
                <w:bCs/>
                <w:color w:val="000000" w:themeColor="text1"/>
                <w:sz w:val="24"/>
              </w:rPr>
              <w:t xml:space="preserve">Комуникативна компетентност; </w:t>
            </w:r>
          </w:p>
          <w:p w14:paraId="0AAEEE49" w14:textId="77777777" w:rsidR="00190EF9" w:rsidRPr="00C974FA" w:rsidRDefault="00190EF9" w:rsidP="00AB1E39">
            <w:pPr>
              <w:pStyle w:val="a3"/>
              <w:numPr>
                <w:ilvl w:val="0"/>
                <w:numId w:val="3"/>
              </w:numPr>
              <w:tabs>
                <w:tab w:val="left" w:pos="1134"/>
              </w:tabs>
              <w:spacing w:after="0"/>
              <w:ind w:left="319" w:hanging="283"/>
              <w:jc w:val="both"/>
              <w:rPr>
                <w:rFonts w:ascii="Cambria" w:hAnsi="Cambria" w:cs="Times New Roman"/>
                <w:bCs/>
                <w:color w:val="000000" w:themeColor="text1"/>
                <w:sz w:val="24"/>
              </w:rPr>
            </w:pPr>
            <w:r w:rsidRPr="00C974FA">
              <w:rPr>
                <w:rFonts w:ascii="Cambria" w:hAnsi="Cambria" w:cs="Times New Roman"/>
                <w:bCs/>
                <w:color w:val="000000" w:themeColor="text1"/>
                <w:sz w:val="24"/>
              </w:rPr>
              <w:t>Професионална компетентност;</w:t>
            </w:r>
          </w:p>
          <w:p w14:paraId="73F82DD9" w14:textId="77777777" w:rsidR="00190EF9" w:rsidRPr="00C974FA" w:rsidRDefault="00190EF9" w:rsidP="00AB1E39">
            <w:pPr>
              <w:pStyle w:val="a3"/>
              <w:numPr>
                <w:ilvl w:val="0"/>
                <w:numId w:val="3"/>
              </w:numPr>
              <w:tabs>
                <w:tab w:val="left" w:pos="1134"/>
              </w:tabs>
              <w:spacing w:after="0"/>
              <w:ind w:left="319" w:hanging="283"/>
              <w:jc w:val="both"/>
              <w:rPr>
                <w:rFonts w:ascii="Cambria" w:hAnsi="Cambria" w:cs="Times New Roman"/>
                <w:bCs/>
                <w:color w:val="000000" w:themeColor="text1"/>
                <w:sz w:val="24"/>
              </w:rPr>
            </w:pPr>
            <w:r w:rsidRPr="00C974FA">
              <w:rPr>
                <w:rFonts w:ascii="Cambria" w:hAnsi="Cambria" w:cs="Times New Roman"/>
                <w:bCs/>
                <w:color w:val="000000" w:themeColor="text1"/>
                <w:sz w:val="24"/>
              </w:rPr>
              <w:t>Аналитична компетентност;</w:t>
            </w:r>
          </w:p>
          <w:p w14:paraId="1303DB0A" w14:textId="77777777" w:rsidR="00190EF9" w:rsidRPr="00C974FA" w:rsidRDefault="00190EF9" w:rsidP="00AB1E39">
            <w:pPr>
              <w:pStyle w:val="a3"/>
              <w:numPr>
                <w:ilvl w:val="0"/>
                <w:numId w:val="3"/>
              </w:numPr>
              <w:tabs>
                <w:tab w:val="left" w:pos="1134"/>
              </w:tabs>
              <w:spacing w:after="0"/>
              <w:ind w:left="319" w:hanging="283"/>
              <w:jc w:val="both"/>
              <w:rPr>
                <w:rFonts w:ascii="Cambria" w:hAnsi="Cambria" w:cs="Times New Roman"/>
                <w:bCs/>
                <w:color w:val="000000" w:themeColor="text1"/>
                <w:sz w:val="24"/>
              </w:rPr>
            </w:pPr>
            <w:r w:rsidRPr="00C974FA">
              <w:rPr>
                <w:rFonts w:ascii="Cambria" w:hAnsi="Cambria" w:cs="Times New Roman"/>
                <w:bCs/>
                <w:color w:val="000000" w:themeColor="text1"/>
                <w:sz w:val="24"/>
              </w:rPr>
              <w:t>Управленска компетентност;</w:t>
            </w:r>
          </w:p>
          <w:p w14:paraId="15F6D631" w14:textId="77777777" w:rsidR="00190EF9" w:rsidRPr="00C974FA" w:rsidRDefault="00190EF9" w:rsidP="00AB1E39">
            <w:pPr>
              <w:pStyle w:val="a3"/>
              <w:numPr>
                <w:ilvl w:val="0"/>
                <w:numId w:val="3"/>
              </w:numPr>
              <w:tabs>
                <w:tab w:val="left" w:pos="1134"/>
              </w:tabs>
              <w:spacing w:after="0"/>
              <w:ind w:left="319" w:hanging="283"/>
              <w:jc w:val="both"/>
              <w:rPr>
                <w:rFonts w:ascii="Cambria" w:hAnsi="Cambria" w:cs="Times New Roman"/>
                <w:bCs/>
                <w:color w:val="000000" w:themeColor="text1"/>
                <w:sz w:val="24"/>
              </w:rPr>
            </w:pPr>
            <w:r w:rsidRPr="00C974FA">
              <w:rPr>
                <w:rFonts w:ascii="Cambria" w:hAnsi="Cambria" w:cs="Times New Roman"/>
                <w:bCs/>
                <w:color w:val="000000" w:themeColor="text1"/>
                <w:sz w:val="24"/>
              </w:rPr>
              <w:t>Стратегическа компетентност;</w:t>
            </w:r>
          </w:p>
          <w:p w14:paraId="3983DB2F" w14:textId="77777777" w:rsidR="00190EF9" w:rsidRPr="00C974FA" w:rsidRDefault="00190EF9" w:rsidP="00AB1E39">
            <w:pPr>
              <w:pStyle w:val="a3"/>
              <w:numPr>
                <w:ilvl w:val="0"/>
                <w:numId w:val="3"/>
              </w:numPr>
              <w:tabs>
                <w:tab w:val="left" w:pos="1134"/>
              </w:tabs>
              <w:spacing w:after="0"/>
              <w:ind w:left="319" w:hanging="283"/>
              <w:jc w:val="both"/>
              <w:rPr>
                <w:rFonts w:ascii="Cambria" w:hAnsi="Cambria" w:cs="Times New Roman"/>
                <w:bCs/>
                <w:color w:val="000000" w:themeColor="text1"/>
                <w:sz w:val="24"/>
              </w:rPr>
            </w:pPr>
            <w:r w:rsidRPr="00C974FA">
              <w:rPr>
                <w:rFonts w:ascii="Cambria" w:hAnsi="Cambria" w:cs="Times New Roman"/>
                <w:bCs/>
                <w:color w:val="000000" w:themeColor="text1"/>
                <w:sz w:val="24"/>
              </w:rPr>
              <w:t>Лидерска компетентност;</w:t>
            </w:r>
          </w:p>
          <w:p w14:paraId="127C7B8F" w14:textId="77777777" w:rsidR="00190EF9" w:rsidRPr="00C974FA" w:rsidRDefault="00190EF9" w:rsidP="00AB1E39">
            <w:pPr>
              <w:pStyle w:val="a3"/>
              <w:numPr>
                <w:ilvl w:val="0"/>
                <w:numId w:val="3"/>
              </w:numPr>
              <w:tabs>
                <w:tab w:val="left" w:pos="1134"/>
              </w:tabs>
              <w:spacing w:after="0"/>
              <w:ind w:left="319" w:hanging="283"/>
              <w:jc w:val="both"/>
              <w:rPr>
                <w:rFonts w:ascii="Cambria" w:hAnsi="Cambria" w:cs="Times New Roman"/>
                <w:bCs/>
                <w:color w:val="000000" w:themeColor="text1"/>
                <w:sz w:val="24"/>
              </w:rPr>
            </w:pPr>
            <w:r w:rsidRPr="00C974FA">
              <w:rPr>
                <w:rFonts w:ascii="Cambria" w:hAnsi="Cambria" w:cs="Times New Roman"/>
                <w:bCs/>
                <w:color w:val="000000" w:themeColor="text1"/>
                <w:sz w:val="24"/>
              </w:rPr>
              <w:t>Компетентност за преговори и убеждаване;</w:t>
            </w:r>
          </w:p>
          <w:p w14:paraId="4C9CDC7D" w14:textId="77777777" w:rsidR="00190EF9" w:rsidRPr="00C974FA" w:rsidRDefault="00190EF9" w:rsidP="00AB1E39">
            <w:pPr>
              <w:pStyle w:val="a3"/>
              <w:numPr>
                <w:ilvl w:val="0"/>
                <w:numId w:val="3"/>
              </w:numPr>
              <w:tabs>
                <w:tab w:val="left" w:pos="1134"/>
              </w:tabs>
              <w:spacing w:after="0"/>
              <w:ind w:left="319" w:hanging="283"/>
              <w:jc w:val="both"/>
              <w:rPr>
                <w:rFonts w:ascii="Cambria" w:hAnsi="Cambria" w:cs="Times New Roman"/>
                <w:bCs/>
                <w:color w:val="000000" w:themeColor="text1"/>
                <w:sz w:val="24"/>
              </w:rPr>
            </w:pPr>
            <w:r w:rsidRPr="00C974FA">
              <w:rPr>
                <w:rFonts w:ascii="Cambria" w:hAnsi="Cambria" w:cs="Times New Roman"/>
                <w:bCs/>
                <w:color w:val="000000" w:themeColor="text1"/>
                <w:sz w:val="24"/>
              </w:rPr>
              <w:t>Дигитална компетентност;</w:t>
            </w:r>
          </w:p>
          <w:p w14:paraId="3E782861" w14:textId="6A8F30BE" w:rsidR="00190EF9" w:rsidRPr="00190EF9" w:rsidRDefault="00190EF9" w:rsidP="00AB1E39">
            <w:pPr>
              <w:ind w:left="142"/>
              <w:jc w:val="both"/>
              <w:rPr>
                <w:rFonts w:ascii="Cambria" w:hAnsi="Cambria"/>
                <w:sz w:val="24"/>
                <w:szCs w:val="24"/>
                <w:lang w:val="bg-BG"/>
              </w:rPr>
            </w:pPr>
          </w:p>
        </w:tc>
      </w:tr>
      <w:tr w:rsidR="00190EF9" w:rsidRPr="00190EF9" w14:paraId="62F1EDDA" w14:textId="77777777" w:rsidTr="00190EF9">
        <w:trPr>
          <w:gridBefore w:val="1"/>
          <w:wBefore w:w="11" w:type="dxa"/>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9352EB" w14:textId="77777777" w:rsidR="00190EF9" w:rsidRPr="00190EF9" w:rsidRDefault="00190EF9" w:rsidP="00AB1E39">
            <w:pPr>
              <w:ind w:left="142"/>
              <w:jc w:val="both"/>
              <w:rPr>
                <w:rFonts w:ascii="Cambria" w:hAnsi="Cambria"/>
                <w:sz w:val="24"/>
                <w:szCs w:val="24"/>
                <w:lang w:val="bg-BG"/>
              </w:rPr>
            </w:pPr>
            <w:r w:rsidRPr="00190EF9">
              <w:rPr>
                <w:rFonts w:ascii="Cambria" w:hAnsi="Cambria"/>
                <w:sz w:val="24"/>
                <w:szCs w:val="24"/>
                <w:lang w:val="bg-BG"/>
              </w:rPr>
              <w:lastRenderedPageBreak/>
              <w:t>Име, презиме и фамилия</w:t>
            </w:r>
          </w:p>
          <w:p w14:paraId="36E0BB24" w14:textId="77777777" w:rsidR="00190EF9" w:rsidRPr="00190EF9" w:rsidRDefault="00190EF9" w:rsidP="00AB1E39">
            <w:pPr>
              <w:ind w:left="142"/>
              <w:jc w:val="both"/>
              <w:rPr>
                <w:rFonts w:ascii="Cambria" w:hAnsi="Cambria"/>
                <w:sz w:val="24"/>
                <w:szCs w:val="24"/>
                <w:lang w:val="bg-BG"/>
              </w:rPr>
            </w:pPr>
            <w:r w:rsidRPr="00190EF9">
              <w:rPr>
                <w:rFonts w:ascii="Cambria" w:hAnsi="Cambria"/>
                <w:sz w:val="24"/>
                <w:szCs w:val="24"/>
                <w:lang w:val="bg-BG"/>
              </w:rPr>
              <w:t>на кандидата</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782FA3" w14:textId="77777777" w:rsidR="00190EF9" w:rsidRPr="00190EF9" w:rsidRDefault="00190EF9" w:rsidP="00AB1E39">
            <w:pPr>
              <w:ind w:left="142"/>
              <w:jc w:val="both"/>
              <w:rPr>
                <w:rFonts w:ascii="Cambria" w:hAnsi="Cambria"/>
                <w:sz w:val="24"/>
                <w:szCs w:val="24"/>
                <w:lang w:val="bg-BG"/>
              </w:rPr>
            </w:pPr>
            <w:r w:rsidRPr="00190EF9">
              <w:rPr>
                <w:rFonts w:ascii="Cambria" w:hAnsi="Cambria"/>
                <w:sz w:val="24"/>
                <w:szCs w:val="24"/>
                <w:lang w:val="bg-BG"/>
              </w:rPr>
              <w:t>Представени ли са всички документи, които се изискват според обявата</w:t>
            </w:r>
            <w:r w:rsidRPr="00190EF9">
              <w:rPr>
                <w:rFonts w:ascii="Cambria" w:hAnsi="Cambria"/>
                <w:sz w:val="24"/>
                <w:szCs w:val="24"/>
                <w:vertAlign w:val="superscript"/>
                <w:lang w:val="bg-BG"/>
              </w:rPr>
              <w:t>1</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C87F12" w14:textId="77777777" w:rsidR="00190EF9" w:rsidRPr="00190EF9" w:rsidRDefault="00190EF9" w:rsidP="00AB1E39">
            <w:pPr>
              <w:ind w:left="142"/>
              <w:jc w:val="both"/>
              <w:rPr>
                <w:rFonts w:ascii="Cambria" w:hAnsi="Cambria"/>
                <w:sz w:val="24"/>
                <w:szCs w:val="24"/>
                <w:lang w:val="bg-BG"/>
              </w:rPr>
            </w:pPr>
            <w:r w:rsidRPr="00190EF9">
              <w:rPr>
                <w:rFonts w:ascii="Cambria" w:hAnsi="Cambria"/>
                <w:sz w:val="24"/>
                <w:szCs w:val="24"/>
                <w:lang w:val="bg-BG"/>
              </w:rPr>
              <w:t>Удостоверяват ли представените документи съответствие на кандидата с обявените минимални и специфични изисквания за длъжността</w:t>
            </w:r>
            <w:r w:rsidRPr="00190EF9">
              <w:rPr>
                <w:rFonts w:ascii="Cambria" w:hAnsi="Cambria"/>
                <w:sz w:val="24"/>
                <w:szCs w:val="24"/>
                <w:vertAlign w:val="superscript"/>
                <w:lang w:val="bg-BG"/>
              </w:rPr>
              <w:t>2</w:t>
            </w:r>
          </w:p>
        </w:tc>
        <w:tc>
          <w:tcPr>
            <w:tcW w:w="0" w:type="auto"/>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BF9CDF" w14:textId="77777777" w:rsidR="00190EF9" w:rsidRPr="00190EF9" w:rsidRDefault="00190EF9" w:rsidP="00AB1E39">
            <w:pPr>
              <w:ind w:left="142"/>
              <w:jc w:val="both"/>
              <w:rPr>
                <w:rFonts w:ascii="Cambria" w:hAnsi="Cambria"/>
                <w:sz w:val="24"/>
                <w:szCs w:val="24"/>
                <w:lang w:val="bg-BG"/>
              </w:rPr>
            </w:pPr>
            <w:r w:rsidRPr="00190EF9">
              <w:rPr>
                <w:rFonts w:ascii="Cambria" w:hAnsi="Cambria"/>
                <w:sz w:val="24"/>
                <w:szCs w:val="24"/>
                <w:lang w:val="bg-BG"/>
              </w:rPr>
              <w:t>Основание за недопускане</w:t>
            </w:r>
          </w:p>
        </w:tc>
      </w:tr>
      <w:tr w:rsidR="00190EF9" w:rsidRPr="00190EF9" w14:paraId="50AFFC75" w14:textId="77777777" w:rsidTr="00190EF9">
        <w:trPr>
          <w:gridBefore w:val="1"/>
          <w:wBefore w:w="11" w:type="dxa"/>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3EB20A" w14:textId="67284B18" w:rsidR="00190EF9" w:rsidRPr="00190EF9" w:rsidRDefault="00190EF9" w:rsidP="00AB1E39">
            <w:pPr>
              <w:pStyle w:val="a3"/>
              <w:numPr>
                <w:ilvl w:val="0"/>
                <w:numId w:val="6"/>
              </w:numPr>
              <w:jc w:val="both"/>
              <w:rPr>
                <w:rFonts w:ascii="Cambria" w:hAnsi="Cambria"/>
                <w:sz w:val="24"/>
                <w:szCs w:val="24"/>
              </w:rPr>
            </w:pPr>
            <w:r>
              <w:rPr>
                <w:rFonts w:ascii="Cambria" w:hAnsi="Cambria"/>
                <w:sz w:val="24"/>
                <w:szCs w:val="24"/>
              </w:rPr>
              <w:t>Елеонора Вениаминова Нинова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410E69" w14:textId="1914328E" w:rsidR="00190EF9" w:rsidRPr="00190EF9" w:rsidRDefault="00190EF9" w:rsidP="00AB1E39">
            <w:pPr>
              <w:ind w:left="142"/>
              <w:jc w:val="both"/>
              <w:rPr>
                <w:rFonts w:ascii="Cambria" w:hAnsi="Cambria"/>
                <w:sz w:val="24"/>
                <w:szCs w:val="24"/>
                <w:lang w:val="bg-BG"/>
              </w:rPr>
            </w:pPr>
            <w:r>
              <w:rPr>
                <w:rFonts w:ascii="Cambria" w:hAnsi="Cambria"/>
                <w:sz w:val="24"/>
                <w:szCs w:val="24"/>
                <w:lang w:val="bg-BG"/>
              </w:rPr>
              <w:t>Да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D2B7D4" w14:textId="6E23B361" w:rsidR="00190EF9" w:rsidRPr="00190EF9" w:rsidRDefault="00190EF9" w:rsidP="00AB1E39">
            <w:pPr>
              <w:ind w:left="142"/>
              <w:jc w:val="both"/>
              <w:rPr>
                <w:rFonts w:ascii="Cambria" w:hAnsi="Cambria"/>
                <w:sz w:val="24"/>
                <w:szCs w:val="24"/>
                <w:lang w:val="bg-BG"/>
              </w:rPr>
            </w:pPr>
            <w:r>
              <w:rPr>
                <w:rFonts w:ascii="Cambria" w:hAnsi="Cambria"/>
                <w:sz w:val="24"/>
                <w:szCs w:val="24"/>
                <w:lang w:val="bg-BG"/>
              </w:rPr>
              <w:t>Да</w:t>
            </w:r>
          </w:p>
        </w:tc>
        <w:tc>
          <w:tcPr>
            <w:tcW w:w="0" w:type="auto"/>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E2DFC9" w14:textId="20695778" w:rsidR="00190EF9" w:rsidRPr="00190EF9" w:rsidRDefault="00190EF9" w:rsidP="00AB1E39">
            <w:pPr>
              <w:ind w:left="142"/>
              <w:jc w:val="both"/>
              <w:rPr>
                <w:rFonts w:ascii="Cambria" w:hAnsi="Cambria"/>
                <w:sz w:val="24"/>
                <w:szCs w:val="24"/>
                <w:lang w:val="bg-BG"/>
              </w:rPr>
            </w:pPr>
            <w:r>
              <w:rPr>
                <w:rFonts w:ascii="Cambria" w:hAnsi="Cambria"/>
                <w:sz w:val="24"/>
                <w:szCs w:val="24"/>
                <w:lang w:val="bg-BG"/>
              </w:rPr>
              <w:t xml:space="preserve">Няма </w:t>
            </w:r>
          </w:p>
        </w:tc>
      </w:tr>
    </w:tbl>
    <w:p w14:paraId="13212CA3" w14:textId="77777777" w:rsidR="00190EF9" w:rsidRPr="00190EF9" w:rsidRDefault="00190EF9" w:rsidP="00AB1E39">
      <w:pPr>
        <w:ind w:left="142"/>
        <w:jc w:val="both"/>
        <w:rPr>
          <w:rFonts w:ascii="Cambria" w:hAnsi="Cambria"/>
          <w:sz w:val="24"/>
          <w:szCs w:val="24"/>
          <w:lang w:val="bg-BG"/>
        </w:rPr>
      </w:pPr>
      <w:r w:rsidRPr="00190EF9">
        <w:rPr>
          <w:rFonts w:ascii="Cambria" w:hAnsi="Cambria"/>
          <w:sz w:val="24"/>
          <w:szCs w:val="24"/>
          <w:lang w:val="bg-BG"/>
        </w:rPr>
        <w:t> </w:t>
      </w:r>
    </w:p>
    <w:tbl>
      <w:tblPr>
        <w:tblW w:w="10204" w:type="dxa"/>
        <w:tblInd w:w="283" w:type="dxa"/>
        <w:shd w:val="clear" w:color="auto" w:fill="FFFFFF"/>
        <w:tblCellMar>
          <w:left w:w="0" w:type="dxa"/>
          <w:right w:w="0" w:type="dxa"/>
        </w:tblCellMar>
        <w:tblLook w:val="04A0" w:firstRow="1" w:lastRow="0" w:firstColumn="1" w:lastColumn="0" w:noHBand="0" w:noVBand="1"/>
      </w:tblPr>
      <w:tblGrid>
        <w:gridCol w:w="10204"/>
      </w:tblGrid>
      <w:tr w:rsidR="00190EF9" w:rsidRPr="00190EF9" w14:paraId="52C5CEA2" w14:textId="77777777" w:rsidTr="005A199C">
        <w:tc>
          <w:tcPr>
            <w:tcW w:w="10204" w:type="dxa"/>
            <w:shd w:val="clear" w:color="auto" w:fill="FFFFFF"/>
            <w:tcMar>
              <w:top w:w="0" w:type="dxa"/>
              <w:left w:w="108" w:type="dxa"/>
              <w:bottom w:w="0" w:type="dxa"/>
              <w:right w:w="108" w:type="dxa"/>
            </w:tcMar>
            <w:hideMark/>
          </w:tcPr>
          <w:p w14:paraId="7ABA290D" w14:textId="77777777" w:rsidR="00190EF9" w:rsidRPr="00190EF9" w:rsidRDefault="00190EF9" w:rsidP="00AB1E39">
            <w:pPr>
              <w:ind w:left="142"/>
              <w:jc w:val="both"/>
              <w:rPr>
                <w:rFonts w:ascii="Cambria" w:hAnsi="Cambria"/>
                <w:sz w:val="24"/>
                <w:szCs w:val="24"/>
                <w:lang w:val="bg-BG"/>
              </w:rPr>
            </w:pPr>
            <w:r w:rsidRPr="00190EF9">
              <w:rPr>
                <w:rFonts w:ascii="Cambria" w:hAnsi="Cambria"/>
                <w:sz w:val="24"/>
                <w:szCs w:val="24"/>
                <w:lang w:val="bg-BG"/>
              </w:rPr>
              <w:t>Забележки:</w:t>
            </w:r>
          </w:p>
        </w:tc>
      </w:tr>
      <w:tr w:rsidR="00190EF9" w:rsidRPr="00190EF9" w14:paraId="344FA463" w14:textId="77777777" w:rsidTr="005A199C">
        <w:tc>
          <w:tcPr>
            <w:tcW w:w="10204" w:type="dxa"/>
            <w:shd w:val="clear" w:color="auto" w:fill="FFFFFF"/>
            <w:tcMar>
              <w:top w:w="0" w:type="dxa"/>
              <w:left w:w="108" w:type="dxa"/>
              <w:bottom w:w="0" w:type="dxa"/>
              <w:right w:w="108" w:type="dxa"/>
            </w:tcMar>
            <w:hideMark/>
          </w:tcPr>
          <w:p w14:paraId="099500E2" w14:textId="77777777" w:rsidR="00190EF9" w:rsidRPr="00190EF9" w:rsidRDefault="00190EF9" w:rsidP="00AB1E39">
            <w:pPr>
              <w:ind w:left="142"/>
              <w:jc w:val="both"/>
              <w:rPr>
                <w:rFonts w:ascii="Cambria" w:hAnsi="Cambria"/>
                <w:sz w:val="24"/>
                <w:szCs w:val="24"/>
                <w:lang w:val="bg-BG"/>
              </w:rPr>
            </w:pPr>
            <w:r w:rsidRPr="00190EF9">
              <w:rPr>
                <w:rFonts w:ascii="Cambria" w:hAnsi="Cambria"/>
                <w:sz w:val="24"/>
                <w:szCs w:val="24"/>
                <w:vertAlign w:val="superscript"/>
                <w:lang w:val="bg-BG"/>
              </w:rPr>
              <w:t>1</w:t>
            </w:r>
            <w:r w:rsidRPr="00190EF9">
              <w:rPr>
                <w:rFonts w:ascii="Cambria" w:hAnsi="Cambria"/>
                <w:sz w:val="24"/>
                <w:szCs w:val="24"/>
                <w:lang w:val="bg-BG"/>
              </w:rPr>
              <w:t> На съответния ред срещу името на кандидата, чиито представени документи съответстват на изискваните в обявата, се записва „да“. На съответния ред срещу името на кандидата, чиито представени документи не съответстват на изискваните в обявата, в таблицата се посочва конкретно кои документи не съответстват на обявата или липсват.</w:t>
            </w:r>
          </w:p>
        </w:tc>
      </w:tr>
      <w:tr w:rsidR="00190EF9" w:rsidRPr="00190EF9" w14:paraId="473DF0A2" w14:textId="77777777" w:rsidTr="005A199C">
        <w:tc>
          <w:tcPr>
            <w:tcW w:w="10204" w:type="dxa"/>
            <w:shd w:val="clear" w:color="auto" w:fill="FFFFFF"/>
            <w:tcMar>
              <w:top w:w="0" w:type="dxa"/>
              <w:left w:w="108" w:type="dxa"/>
              <w:bottom w:w="0" w:type="dxa"/>
              <w:right w:w="108" w:type="dxa"/>
            </w:tcMar>
            <w:hideMark/>
          </w:tcPr>
          <w:p w14:paraId="6E622BF9" w14:textId="77777777" w:rsidR="00190EF9" w:rsidRPr="00190EF9" w:rsidRDefault="00190EF9" w:rsidP="00AB1E39">
            <w:pPr>
              <w:ind w:left="142"/>
              <w:jc w:val="both"/>
              <w:rPr>
                <w:rFonts w:ascii="Cambria" w:hAnsi="Cambria"/>
                <w:sz w:val="24"/>
                <w:szCs w:val="24"/>
                <w:lang w:val="bg-BG"/>
              </w:rPr>
            </w:pPr>
            <w:r w:rsidRPr="00190EF9">
              <w:rPr>
                <w:rFonts w:ascii="Cambria" w:hAnsi="Cambria"/>
                <w:sz w:val="24"/>
                <w:szCs w:val="24"/>
                <w:vertAlign w:val="superscript"/>
                <w:lang w:val="bg-BG"/>
              </w:rPr>
              <w:lastRenderedPageBreak/>
              <w:t>2</w:t>
            </w:r>
            <w:r w:rsidRPr="00190EF9">
              <w:rPr>
                <w:rFonts w:ascii="Cambria" w:hAnsi="Cambria"/>
                <w:sz w:val="24"/>
                <w:szCs w:val="24"/>
                <w:lang w:val="bg-BG"/>
              </w:rPr>
              <w:t> На съответния ред срещу името на кандидата, чиито представени документи удостоверяват изпълнението на изискванията за заемането на длъжността, се записва „да“. На съответния ред срещу името на кандидата, чиито представени документи не удостоверяват изпълнението на изискванията за заемането на длъжността, в таблицата се посочва конкретно кои изисквания не са удостоверени.</w:t>
            </w:r>
          </w:p>
        </w:tc>
      </w:tr>
      <w:tr w:rsidR="00190EF9" w:rsidRPr="00190EF9" w14:paraId="350FDE25" w14:textId="77777777" w:rsidTr="005A199C">
        <w:tc>
          <w:tcPr>
            <w:tcW w:w="10204" w:type="dxa"/>
            <w:shd w:val="clear" w:color="auto" w:fill="FFFFFF"/>
            <w:tcMar>
              <w:top w:w="0" w:type="dxa"/>
              <w:left w:w="108" w:type="dxa"/>
              <w:bottom w:w="0" w:type="dxa"/>
              <w:right w:w="108" w:type="dxa"/>
            </w:tcMar>
            <w:hideMark/>
          </w:tcPr>
          <w:p w14:paraId="2E455663" w14:textId="77777777" w:rsidR="00190EF9" w:rsidRPr="00190EF9" w:rsidRDefault="00190EF9" w:rsidP="00AB1E39">
            <w:pPr>
              <w:ind w:left="142"/>
              <w:jc w:val="both"/>
              <w:rPr>
                <w:rFonts w:ascii="Cambria" w:hAnsi="Cambria"/>
                <w:sz w:val="24"/>
                <w:szCs w:val="24"/>
                <w:lang w:val="bg-BG"/>
              </w:rPr>
            </w:pPr>
            <w:r w:rsidRPr="00190EF9">
              <w:rPr>
                <w:rFonts w:ascii="Cambria" w:hAnsi="Cambria"/>
                <w:sz w:val="24"/>
                <w:szCs w:val="24"/>
                <w:lang w:val="bg-BG"/>
              </w:rPr>
              <w:t>II. Въз основа на преценката конкурсната комисия реши:</w:t>
            </w:r>
          </w:p>
        </w:tc>
      </w:tr>
      <w:tr w:rsidR="00190EF9" w:rsidRPr="00190EF9" w14:paraId="2D1CE678" w14:textId="77777777" w:rsidTr="005A199C">
        <w:tc>
          <w:tcPr>
            <w:tcW w:w="10204" w:type="dxa"/>
            <w:shd w:val="clear" w:color="auto" w:fill="FFFFFF"/>
            <w:tcMar>
              <w:top w:w="0" w:type="dxa"/>
              <w:left w:w="108" w:type="dxa"/>
              <w:bottom w:w="0" w:type="dxa"/>
              <w:right w:w="108" w:type="dxa"/>
            </w:tcMar>
            <w:hideMark/>
          </w:tcPr>
          <w:p w14:paraId="3CCA048A" w14:textId="77777777" w:rsidR="00190EF9" w:rsidRPr="0084461E" w:rsidRDefault="00190EF9" w:rsidP="00AB1E39">
            <w:pPr>
              <w:ind w:left="142"/>
              <w:jc w:val="both"/>
              <w:rPr>
                <w:rFonts w:ascii="Cambria" w:hAnsi="Cambria"/>
                <w:b/>
                <w:bCs/>
                <w:sz w:val="24"/>
                <w:szCs w:val="24"/>
                <w:lang w:val="bg-BG"/>
              </w:rPr>
            </w:pPr>
            <w:r w:rsidRPr="0084461E">
              <w:rPr>
                <w:rFonts w:ascii="Cambria" w:hAnsi="Cambria"/>
                <w:b/>
                <w:bCs/>
                <w:sz w:val="24"/>
                <w:szCs w:val="24"/>
                <w:lang w:val="bg-BG"/>
              </w:rPr>
              <w:t>а) Допуска до конкурс следните кандидати:</w:t>
            </w:r>
          </w:p>
        </w:tc>
      </w:tr>
      <w:tr w:rsidR="00190EF9" w:rsidRPr="00190EF9" w14:paraId="627381C1" w14:textId="77777777" w:rsidTr="005A199C">
        <w:tc>
          <w:tcPr>
            <w:tcW w:w="10204" w:type="dxa"/>
            <w:shd w:val="clear" w:color="auto" w:fill="FFFFFF"/>
            <w:tcMar>
              <w:top w:w="0" w:type="dxa"/>
              <w:left w:w="108" w:type="dxa"/>
              <w:bottom w:w="0" w:type="dxa"/>
              <w:right w:w="108" w:type="dxa"/>
            </w:tcMar>
            <w:hideMark/>
          </w:tcPr>
          <w:p w14:paraId="48C2563F" w14:textId="6C64111E" w:rsidR="00190EF9" w:rsidRPr="00190EF9" w:rsidRDefault="00190EF9" w:rsidP="00AB1E39">
            <w:pPr>
              <w:pStyle w:val="a3"/>
              <w:numPr>
                <w:ilvl w:val="0"/>
                <w:numId w:val="7"/>
              </w:numPr>
              <w:jc w:val="both"/>
              <w:rPr>
                <w:rFonts w:ascii="Cambria" w:hAnsi="Cambria"/>
                <w:sz w:val="24"/>
                <w:szCs w:val="24"/>
              </w:rPr>
            </w:pPr>
            <w:r w:rsidRPr="00190EF9">
              <w:rPr>
                <w:rFonts w:ascii="Cambria" w:hAnsi="Cambria"/>
                <w:sz w:val="24"/>
                <w:szCs w:val="24"/>
              </w:rPr>
              <w:t>Елеонора Вениаминова Нинова</w:t>
            </w:r>
          </w:p>
        </w:tc>
      </w:tr>
      <w:tr w:rsidR="00190EF9" w:rsidRPr="00190EF9" w14:paraId="563B4EDE" w14:textId="77777777" w:rsidTr="005A199C">
        <w:tc>
          <w:tcPr>
            <w:tcW w:w="10204" w:type="dxa"/>
            <w:shd w:val="clear" w:color="auto" w:fill="FFFFFF"/>
            <w:tcMar>
              <w:top w:w="0" w:type="dxa"/>
              <w:left w:w="108" w:type="dxa"/>
              <w:bottom w:w="0" w:type="dxa"/>
              <w:right w:w="108" w:type="dxa"/>
            </w:tcMar>
            <w:hideMark/>
          </w:tcPr>
          <w:p w14:paraId="2BA78F90" w14:textId="7A522B2D" w:rsidR="00190EF9" w:rsidRPr="00190EF9" w:rsidRDefault="00190EF9" w:rsidP="00AB1E39">
            <w:pPr>
              <w:ind w:left="142"/>
              <w:jc w:val="both"/>
              <w:rPr>
                <w:rFonts w:ascii="Cambria" w:hAnsi="Cambria"/>
                <w:sz w:val="24"/>
                <w:szCs w:val="24"/>
                <w:lang w:val="bg-BG"/>
              </w:rPr>
            </w:pPr>
            <w:r w:rsidRPr="00190EF9">
              <w:rPr>
                <w:rFonts w:ascii="Cambria" w:hAnsi="Cambria"/>
                <w:sz w:val="24"/>
                <w:szCs w:val="24"/>
                <w:lang w:val="bg-BG"/>
              </w:rPr>
              <w:t xml:space="preserve">Посочените допуснати кандидати трябва да се явят на тест на </w:t>
            </w:r>
            <w:r>
              <w:rPr>
                <w:rFonts w:ascii="Cambria" w:hAnsi="Cambria"/>
                <w:sz w:val="24"/>
                <w:szCs w:val="24"/>
                <w:lang w:val="bg-BG"/>
              </w:rPr>
              <w:t>13.02.2024 г.</w:t>
            </w:r>
            <w:r w:rsidRPr="00190EF9">
              <w:rPr>
                <w:rFonts w:ascii="Cambria" w:hAnsi="Cambria"/>
                <w:sz w:val="24"/>
                <w:szCs w:val="24"/>
                <w:lang w:val="bg-BG"/>
              </w:rPr>
              <w:t xml:space="preserve"> (дата) от </w:t>
            </w:r>
            <w:r w:rsidR="005A199C">
              <w:rPr>
                <w:rFonts w:ascii="Cambria" w:hAnsi="Cambria"/>
                <w:sz w:val="24"/>
                <w:szCs w:val="24"/>
                <w:lang w:val="bg-BG"/>
              </w:rPr>
              <w:t xml:space="preserve">10:00 </w:t>
            </w:r>
            <w:r w:rsidRPr="00190EF9">
              <w:rPr>
                <w:rFonts w:ascii="Cambria" w:hAnsi="Cambria"/>
                <w:sz w:val="24"/>
                <w:szCs w:val="24"/>
                <w:lang w:val="bg-BG"/>
              </w:rPr>
              <w:t>ч.</w:t>
            </w:r>
            <w:r w:rsidR="005A199C">
              <w:rPr>
                <w:rFonts w:ascii="Cambria" w:hAnsi="Cambria"/>
                <w:sz w:val="24"/>
                <w:szCs w:val="24"/>
                <w:lang w:val="bg-BG"/>
              </w:rPr>
              <w:t xml:space="preserve"> </w:t>
            </w:r>
            <w:r w:rsidRPr="00190EF9">
              <w:rPr>
                <w:rFonts w:ascii="Cambria" w:hAnsi="Cambria"/>
                <w:sz w:val="24"/>
                <w:szCs w:val="24"/>
                <w:lang w:val="bg-BG"/>
              </w:rPr>
              <w:t xml:space="preserve">в сградата на </w:t>
            </w:r>
            <w:r>
              <w:rPr>
                <w:rFonts w:ascii="Cambria" w:hAnsi="Cambria"/>
                <w:sz w:val="24"/>
                <w:szCs w:val="24"/>
                <w:lang w:val="bg-BG"/>
              </w:rPr>
              <w:t>Община Никопол, адрес: гр. Никопол, ул. „Александър Стамболийски“ № 5</w:t>
            </w:r>
          </w:p>
        </w:tc>
      </w:tr>
      <w:tr w:rsidR="00190EF9" w:rsidRPr="00190EF9" w14:paraId="0529B22D" w14:textId="77777777" w:rsidTr="005A199C">
        <w:tc>
          <w:tcPr>
            <w:tcW w:w="10204" w:type="dxa"/>
            <w:shd w:val="clear" w:color="auto" w:fill="FFFFFF"/>
            <w:tcMar>
              <w:top w:w="0" w:type="dxa"/>
              <w:left w:w="108" w:type="dxa"/>
              <w:bottom w:w="0" w:type="dxa"/>
              <w:right w:w="108" w:type="dxa"/>
            </w:tcMar>
            <w:hideMark/>
          </w:tcPr>
          <w:p w14:paraId="3C4D8665" w14:textId="359B7EBB" w:rsidR="00190EF9" w:rsidRPr="00817D4A" w:rsidRDefault="00190EF9" w:rsidP="00AB1E39">
            <w:pPr>
              <w:ind w:left="142"/>
              <w:jc w:val="both"/>
              <w:rPr>
                <w:rFonts w:ascii="Cambria" w:hAnsi="Cambria"/>
                <w:sz w:val="24"/>
                <w:szCs w:val="24"/>
              </w:rPr>
            </w:pPr>
            <w:r w:rsidRPr="00190EF9">
              <w:rPr>
                <w:rFonts w:ascii="Cambria" w:hAnsi="Cambria"/>
                <w:sz w:val="24"/>
                <w:szCs w:val="24"/>
                <w:lang w:val="bg-BG"/>
              </w:rPr>
              <w:t xml:space="preserve">Посочените допуснати кандидати трябва да се явят на </w:t>
            </w:r>
            <w:r w:rsidR="0084461E">
              <w:rPr>
                <w:rFonts w:ascii="Cambria" w:hAnsi="Cambria"/>
                <w:sz w:val="24"/>
                <w:szCs w:val="24"/>
                <w:lang w:val="bg-BG"/>
              </w:rPr>
              <w:t>13.02.2024 г.</w:t>
            </w:r>
            <w:r w:rsidR="0084461E" w:rsidRPr="00190EF9">
              <w:rPr>
                <w:rFonts w:ascii="Cambria" w:hAnsi="Cambria"/>
                <w:sz w:val="24"/>
                <w:szCs w:val="24"/>
                <w:lang w:val="bg-BG"/>
              </w:rPr>
              <w:t xml:space="preserve"> </w:t>
            </w:r>
            <w:r w:rsidRPr="00190EF9">
              <w:rPr>
                <w:rFonts w:ascii="Cambria" w:hAnsi="Cambria"/>
                <w:sz w:val="24"/>
                <w:szCs w:val="24"/>
                <w:lang w:val="bg-BG"/>
              </w:rPr>
              <w:t xml:space="preserve">(дата) от </w:t>
            </w:r>
            <w:r w:rsidR="005A199C">
              <w:rPr>
                <w:rFonts w:ascii="Cambria" w:hAnsi="Cambria"/>
                <w:sz w:val="24"/>
                <w:szCs w:val="24"/>
                <w:lang w:val="bg-BG"/>
              </w:rPr>
              <w:t>11:30</w:t>
            </w:r>
            <w:r w:rsidRPr="00190EF9">
              <w:rPr>
                <w:rFonts w:ascii="Cambria" w:hAnsi="Cambria"/>
                <w:sz w:val="24"/>
                <w:szCs w:val="24"/>
                <w:lang w:val="bg-BG"/>
              </w:rPr>
              <w:t xml:space="preserve"> ч. </w:t>
            </w:r>
            <w:r w:rsidR="005A199C" w:rsidRPr="00190EF9">
              <w:rPr>
                <w:rFonts w:ascii="Cambria" w:hAnsi="Cambria"/>
                <w:sz w:val="24"/>
                <w:szCs w:val="24"/>
                <w:lang w:val="bg-BG"/>
              </w:rPr>
              <w:t xml:space="preserve">в сградата на </w:t>
            </w:r>
            <w:r w:rsidR="005A199C">
              <w:rPr>
                <w:rFonts w:ascii="Cambria" w:hAnsi="Cambria"/>
                <w:sz w:val="24"/>
                <w:szCs w:val="24"/>
                <w:lang w:val="bg-BG"/>
              </w:rPr>
              <w:t xml:space="preserve">Община Никопол, адрес: гр. Никопол, ул. „Александър Стамболийски“ № 5 </w:t>
            </w:r>
            <w:r w:rsidRPr="00190EF9">
              <w:rPr>
                <w:rFonts w:ascii="Cambria" w:hAnsi="Cambria"/>
                <w:sz w:val="24"/>
                <w:szCs w:val="24"/>
                <w:lang w:val="bg-BG"/>
              </w:rPr>
              <w:t>за развиване на писмена разработка по тематика.</w:t>
            </w:r>
            <w:r w:rsidR="005A199C">
              <w:rPr>
                <w:rFonts w:ascii="Cambria" w:hAnsi="Cambria"/>
                <w:sz w:val="24"/>
                <w:szCs w:val="24"/>
                <w:lang w:val="bg-BG"/>
              </w:rPr>
              <w:t xml:space="preserve"> </w:t>
            </w:r>
            <w:r w:rsidR="0084461E">
              <w:rPr>
                <w:rFonts w:ascii="Cambria" w:hAnsi="Cambria"/>
                <w:sz w:val="24"/>
                <w:szCs w:val="24"/>
                <w:lang w:val="bg-BG"/>
              </w:rPr>
              <w:t xml:space="preserve"> </w:t>
            </w:r>
          </w:p>
        </w:tc>
      </w:tr>
      <w:tr w:rsidR="00190EF9" w:rsidRPr="00190EF9" w14:paraId="58AF0212" w14:textId="77777777" w:rsidTr="005A199C">
        <w:tc>
          <w:tcPr>
            <w:tcW w:w="10204" w:type="dxa"/>
            <w:shd w:val="clear" w:color="auto" w:fill="FFFFFF"/>
            <w:tcMar>
              <w:top w:w="0" w:type="dxa"/>
              <w:left w:w="108" w:type="dxa"/>
              <w:bottom w:w="0" w:type="dxa"/>
              <w:right w:w="108" w:type="dxa"/>
            </w:tcMar>
            <w:hideMark/>
          </w:tcPr>
          <w:p w14:paraId="1CD2A920" w14:textId="77777777" w:rsidR="00190EF9" w:rsidRPr="00190EF9" w:rsidRDefault="00190EF9" w:rsidP="00AB1E39">
            <w:pPr>
              <w:ind w:left="142"/>
              <w:jc w:val="both"/>
              <w:rPr>
                <w:rFonts w:ascii="Cambria" w:hAnsi="Cambria"/>
                <w:sz w:val="24"/>
                <w:szCs w:val="24"/>
                <w:lang w:val="bg-BG"/>
              </w:rPr>
            </w:pPr>
            <w:r w:rsidRPr="00190EF9">
              <w:rPr>
                <w:rFonts w:ascii="Cambria" w:hAnsi="Cambria"/>
                <w:i/>
                <w:iCs/>
                <w:sz w:val="24"/>
                <w:szCs w:val="24"/>
                <w:lang w:val="bg-BG"/>
              </w:rPr>
              <w:t>Забележка.</w:t>
            </w:r>
            <w:r w:rsidRPr="00190EF9">
              <w:rPr>
                <w:rFonts w:ascii="Cambria" w:hAnsi="Cambria"/>
                <w:sz w:val="24"/>
                <w:szCs w:val="24"/>
                <w:lang w:val="bg-BG"/>
              </w:rPr>
              <w:t> Текстът се попълва в зависимост от избрания начин за провеждане на конкурса.</w:t>
            </w:r>
          </w:p>
        </w:tc>
      </w:tr>
      <w:tr w:rsidR="00190EF9" w:rsidRPr="00190EF9" w14:paraId="14F84B8E" w14:textId="77777777" w:rsidTr="005A199C">
        <w:tc>
          <w:tcPr>
            <w:tcW w:w="10204" w:type="dxa"/>
            <w:shd w:val="clear" w:color="auto" w:fill="FFFFFF"/>
            <w:tcMar>
              <w:top w:w="0" w:type="dxa"/>
              <w:left w:w="108" w:type="dxa"/>
              <w:bottom w:w="0" w:type="dxa"/>
              <w:right w:w="108" w:type="dxa"/>
            </w:tcMar>
            <w:hideMark/>
          </w:tcPr>
          <w:p w14:paraId="4CEF5763" w14:textId="576A6D40" w:rsidR="005A199C" w:rsidRPr="00190EF9" w:rsidRDefault="00190EF9" w:rsidP="00AB1E39">
            <w:pPr>
              <w:ind w:left="142"/>
              <w:jc w:val="both"/>
              <w:rPr>
                <w:rFonts w:ascii="Cambria" w:hAnsi="Cambria"/>
                <w:sz w:val="24"/>
                <w:szCs w:val="24"/>
                <w:lang w:val="bg-BG"/>
              </w:rPr>
            </w:pPr>
            <w:r w:rsidRPr="00190EF9">
              <w:rPr>
                <w:rFonts w:ascii="Cambria" w:hAnsi="Cambria"/>
                <w:sz w:val="24"/>
                <w:szCs w:val="24"/>
                <w:lang w:val="bg-BG"/>
              </w:rPr>
              <w:t>б) Не се допускат до конкурс следните кандидати:</w:t>
            </w:r>
            <w:r w:rsidR="005A199C">
              <w:rPr>
                <w:rFonts w:ascii="Cambria" w:hAnsi="Cambria"/>
                <w:sz w:val="24"/>
                <w:szCs w:val="24"/>
                <w:lang w:val="bg-BG"/>
              </w:rPr>
              <w:t xml:space="preserve"> </w:t>
            </w:r>
            <w:r w:rsidR="005A199C" w:rsidRPr="005A199C">
              <w:rPr>
                <w:rFonts w:ascii="Cambria" w:hAnsi="Cambria"/>
                <w:b/>
                <w:bCs/>
                <w:sz w:val="24"/>
                <w:szCs w:val="24"/>
                <w:lang w:val="bg-BG"/>
              </w:rPr>
              <w:t>(няма такива)</w:t>
            </w:r>
          </w:p>
        </w:tc>
      </w:tr>
      <w:tr w:rsidR="00190EF9" w:rsidRPr="00190EF9" w14:paraId="03401640" w14:textId="77777777" w:rsidTr="00190EF9">
        <w:tc>
          <w:tcPr>
            <w:tcW w:w="10204" w:type="dxa"/>
            <w:shd w:val="clear" w:color="auto" w:fill="FFFFFF"/>
            <w:tcMar>
              <w:top w:w="0" w:type="dxa"/>
              <w:left w:w="108" w:type="dxa"/>
              <w:bottom w:w="0" w:type="dxa"/>
              <w:right w:w="108" w:type="dxa"/>
            </w:tcMar>
            <w:hideMark/>
          </w:tcPr>
          <w:p w14:paraId="3849D368" w14:textId="77777777" w:rsidR="00190EF9" w:rsidRPr="00190EF9" w:rsidRDefault="00190EF9" w:rsidP="00AB1E39">
            <w:pPr>
              <w:ind w:left="142"/>
              <w:jc w:val="both"/>
              <w:rPr>
                <w:rFonts w:ascii="Cambria" w:hAnsi="Cambria"/>
                <w:sz w:val="24"/>
                <w:szCs w:val="24"/>
                <w:lang w:val="bg-BG"/>
              </w:rPr>
            </w:pPr>
            <w:r w:rsidRPr="00190EF9">
              <w:rPr>
                <w:rFonts w:ascii="Cambria" w:hAnsi="Cambria"/>
                <w:sz w:val="24"/>
                <w:szCs w:val="24"/>
                <w:lang w:val="bg-BG"/>
              </w:rPr>
              <w:t>Подписи на членовете на конкурсната комисия:</w:t>
            </w:r>
          </w:p>
        </w:tc>
      </w:tr>
      <w:tr w:rsidR="00B32C07" w:rsidRPr="00190EF9" w14:paraId="081AA144" w14:textId="77777777" w:rsidTr="00190EF9">
        <w:tc>
          <w:tcPr>
            <w:tcW w:w="10204" w:type="dxa"/>
            <w:shd w:val="clear" w:color="auto" w:fill="FFFFFF"/>
            <w:tcMar>
              <w:top w:w="0" w:type="dxa"/>
              <w:left w:w="108" w:type="dxa"/>
              <w:bottom w:w="0" w:type="dxa"/>
              <w:right w:w="108" w:type="dxa"/>
            </w:tcMar>
            <w:hideMark/>
          </w:tcPr>
          <w:p w14:paraId="4CA24414" w14:textId="6795F3EA" w:rsidR="00B32C07" w:rsidRPr="00B32C07" w:rsidRDefault="00B32C07" w:rsidP="00B32C07">
            <w:pPr>
              <w:pStyle w:val="a3"/>
              <w:numPr>
                <w:ilvl w:val="0"/>
                <w:numId w:val="9"/>
              </w:numPr>
              <w:jc w:val="both"/>
              <w:rPr>
                <w:rFonts w:ascii="Cambria" w:hAnsi="Cambria"/>
                <w:sz w:val="24"/>
                <w:szCs w:val="24"/>
              </w:rPr>
            </w:pPr>
            <w:r w:rsidRPr="00B32C07">
              <w:rPr>
                <w:rFonts w:ascii="Cambria" w:hAnsi="Cambria"/>
                <w:sz w:val="24"/>
                <w:szCs w:val="24"/>
              </w:rPr>
              <w:t>Ахмед Ахмедов – зам.-кмет</w:t>
            </w:r>
            <w:r w:rsidR="00FF3865">
              <w:rPr>
                <w:rFonts w:ascii="Cambria" w:hAnsi="Cambria"/>
                <w:sz w:val="24"/>
                <w:szCs w:val="24"/>
              </w:rPr>
              <w:t xml:space="preserve"> …./П/….</w:t>
            </w:r>
          </w:p>
        </w:tc>
      </w:tr>
      <w:tr w:rsidR="00B32C07" w:rsidRPr="00190EF9" w14:paraId="7E6F02F4" w14:textId="77777777" w:rsidTr="00190EF9">
        <w:tc>
          <w:tcPr>
            <w:tcW w:w="10204" w:type="dxa"/>
            <w:shd w:val="clear" w:color="auto" w:fill="FFFFFF"/>
            <w:tcMar>
              <w:top w:w="0" w:type="dxa"/>
              <w:left w:w="108" w:type="dxa"/>
              <w:bottom w:w="0" w:type="dxa"/>
              <w:right w:w="108" w:type="dxa"/>
            </w:tcMar>
            <w:hideMark/>
          </w:tcPr>
          <w:p w14:paraId="00A96AB3" w14:textId="740BA319" w:rsidR="00B32C07" w:rsidRPr="00B32C07" w:rsidRDefault="00B32C07" w:rsidP="00B32C07">
            <w:pPr>
              <w:pStyle w:val="a3"/>
              <w:numPr>
                <w:ilvl w:val="0"/>
                <w:numId w:val="9"/>
              </w:numPr>
              <w:jc w:val="both"/>
              <w:rPr>
                <w:rFonts w:ascii="Cambria" w:hAnsi="Cambria"/>
                <w:sz w:val="24"/>
                <w:szCs w:val="24"/>
              </w:rPr>
            </w:pPr>
            <w:r w:rsidRPr="00B32C07">
              <w:rPr>
                <w:rFonts w:ascii="Cambria" w:hAnsi="Cambria"/>
                <w:sz w:val="24"/>
                <w:szCs w:val="24"/>
              </w:rPr>
              <w:t xml:space="preserve">Исмаил Гюлянлиев – юрисконсулт </w:t>
            </w:r>
            <w:r w:rsidR="00FF3865">
              <w:rPr>
                <w:rFonts w:ascii="Cambria" w:hAnsi="Cambria"/>
                <w:sz w:val="24"/>
                <w:szCs w:val="24"/>
              </w:rPr>
              <w:t>…./П/….</w:t>
            </w:r>
          </w:p>
        </w:tc>
      </w:tr>
      <w:tr w:rsidR="00B32C07" w:rsidRPr="00190EF9" w14:paraId="112DE6CB" w14:textId="77777777" w:rsidTr="00190EF9">
        <w:tc>
          <w:tcPr>
            <w:tcW w:w="10204" w:type="dxa"/>
            <w:shd w:val="clear" w:color="auto" w:fill="FFFFFF"/>
            <w:tcMar>
              <w:top w:w="0" w:type="dxa"/>
              <w:left w:w="108" w:type="dxa"/>
              <w:bottom w:w="0" w:type="dxa"/>
              <w:right w:w="108" w:type="dxa"/>
            </w:tcMar>
            <w:hideMark/>
          </w:tcPr>
          <w:p w14:paraId="03D1581C" w14:textId="3B15C1E4" w:rsidR="00B32C07" w:rsidRPr="00B32C07" w:rsidRDefault="00B32C07" w:rsidP="00B32C07">
            <w:pPr>
              <w:pStyle w:val="a3"/>
              <w:numPr>
                <w:ilvl w:val="0"/>
                <w:numId w:val="9"/>
              </w:numPr>
              <w:jc w:val="both"/>
              <w:rPr>
                <w:rFonts w:ascii="Cambria" w:hAnsi="Cambria"/>
                <w:sz w:val="24"/>
                <w:szCs w:val="24"/>
              </w:rPr>
            </w:pPr>
            <w:r w:rsidRPr="00B32C07">
              <w:rPr>
                <w:rFonts w:ascii="Cambria" w:hAnsi="Cambria"/>
                <w:sz w:val="24"/>
                <w:szCs w:val="24"/>
              </w:rPr>
              <w:t>Емка Лицова – гл. спц. „Човешки ресурси“</w:t>
            </w:r>
            <w:r w:rsidR="00FF3865">
              <w:rPr>
                <w:rFonts w:ascii="Cambria" w:hAnsi="Cambria"/>
                <w:sz w:val="24"/>
                <w:szCs w:val="24"/>
              </w:rPr>
              <w:t xml:space="preserve"> </w:t>
            </w:r>
            <w:r w:rsidR="00FF3865">
              <w:rPr>
                <w:rFonts w:ascii="Cambria" w:hAnsi="Cambria"/>
                <w:sz w:val="24"/>
                <w:szCs w:val="24"/>
              </w:rPr>
              <w:t>…./П/….</w:t>
            </w:r>
          </w:p>
        </w:tc>
      </w:tr>
      <w:tr w:rsidR="00B32C07" w:rsidRPr="00190EF9" w14:paraId="3486204D" w14:textId="77777777" w:rsidTr="00190EF9">
        <w:tc>
          <w:tcPr>
            <w:tcW w:w="10204" w:type="dxa"/>
            <w:shd w:val="clear" w:color="auto" w:fill="FFFFFF"/>
            <w:tcMar>
              <w:top w:w="0" w:type="dxa"/>
              <w:left w:w="108" w:type="dxa"/>
              <w:bottom w:w="0" w:type="dxa"/>
              <w:right w:w="108" w:type="dxa"/>
            </w:tcMar>
            <w:hideMark/>
          </w:tcPr>
          <w:p w14:paraId="4127F245" w14:textId="6CA14C2D" w:rsidR="00B32C07" w:rsidRPr="00190EF9" w:rsidRDefault="00B32C07" w:rsidP="00B32C07">
            <w:pPr>
              <w:jc w:val="both"/>
              <w:rPr>
                <w:rFonts w:ascii="Cambria" w:hAnsi="Cambria"/>
                <w:sz w:val="24"/>
                <w:szCs w:val="24"/>
                <w:lang w:val="bg-BG"/>
              </w:rPr>
            </w:pPr>
            <w:r>
              <w:rPr>
                <w:rFonts w:ascii="Cambria" w:hAnsi="Cambria"/>
                <w:sz w:val="24"/>
                <w:szCs w:val="24"/>
                <w:lang w:val="bg-BG"/>
              </w:rPr>
              <w:t>Дата:</w:t>
            </w:r>
            <w:r w:rsidR="00FF3865">
              <w:rPr>
                <w:rFonts w:ascii="Cambria" w:hAnsi="Cambria"/>
                <w:sz w:val="24"/>
                <w:szCs w:val="24"/>
                <w:lang w:val="bg-BG"/>
              </w:rPr>
              <w:t xml:space="preserve"> 29.01.2024 г.</w:t>
            </w:r>
          </w:p>
        </w:tc>
      </w:tr>
    </w:tbl>
    <w:p w14:paraId="7AFF2D39" w14:textId="77777777" w:rsidR="00A414AF" w:rsidRDefault="00A414AF"/>
    <w:sectPr w:rsidR="00A414AF" w:rsidSect="00E65AB3">
      <w:pgSz w:w="12240" w:h="15840"/>
      <w:pgMar w:top="1417" w:right="141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62CA"/>
    <w:multiLevelType w:val="hybridMultilevel"/>
    <w:tmpl w:val="6A244B12"/>
    <w:lvl w:ilvl="0" w:tplc="0409000D">
      <w:start w:val="1"/>
      <w:numFmt w:val="bullet"/>
      <w:lvlText w:val=""/>
      <w:lvlJc w:val="left"/>
      <w:pPr>
        <w:ind w:left="862"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 w15:restartNumberingAfterBreak="0">
    <w:nsid w:val="18053CAD"/>
    <w:multiLevelType w:val="hybridMultilevel"/>
    <w:tmpl w:val="E4DC5F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C7D53C8"/>
    <w:multiLevelType w:val="hybridMultilevel"/>
    <w:tmpl w:val="49327086"/>
    <w:lvl w:ilvl="0" w:tplc="B8424A2E">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15:restartNumberingAfterBreak="0">
    <w:nsid w:val="45977485"/>
    <w:multiLevelType w:val="hybridMultilevel"/>
    <w:tmpl w:val="F970D8BC"/>
    <w:lvl w:ilvl="0" w:tplc="39F0FC84">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 w15:restartNumberingAfterBreak="0">
    <w:nsid w:val="5BA51887"/>
    <w:multiLevelType w:val="multilevel"/>
    <w:tmpl w:val="F41EAF8E"/>
    <w:lvl w:ilvl="0">
      <w:start w:val="1"/>
      <w:numFmt w:val="bullet"/>
      <w:lvlText w:val=""/>
      <w:lvlJc w:val="left"/>
      <w:pPr>
        <w:ind w:left="644"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5" w15:restartNumberingAfterBreak="0">
    <w:nsid w:val="601F463F"/>
    <w:multiLevelType w:val="multilevel"/>
    <w:tmpl w:val="CDD4D3E0"/>
    <w:lvl w:ilvl="0">
      <w:start w:val="3"/>
      <w:numFmt w:val="decimal"/>
      <w:lvlText w:val="%1."/>
      <w:lvlJc w:val="left"/>
      <w:pPr>
        <w:ind w:left="360" w:hanging="360"/>
      </w:pPr>
      <w:rPr>
        <w:rFonts w:hint="default"/>
        <w:b/>
        <w:bCs/>
      </w:rPr>
    </w:lvl>
    <w:lvl w:ilvl="1">
      <w:start w:val="1"/>
      <w:numFmt w:val="decimal"/>
      <w:lvlText w:val="%1.%2."/>
      <w:lvlJc w:val="left"/>
      <w:pPr>
        <w:ind w:left="1364" w:hanging="720"/>
      </w:pPr>
      <w:rPr>
        <w:rFonts w:hint="default"/>
        <w:b/>
        <w:bCs w:val="0"/>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6" w15:restartNumberingAfterBreak="0">
    <w:nsid w:val="612C1A9E"/>
    <w:multiLevelType w:val="hybridMultilevel"/>
    <w:tmpl w:val="6718734E"/>
    <w:lvl w:ilvl="0" w:tplc="796CA368">
      <w:start w:val="1"/>
      <w:numFmt w:val="lowerLetter"/>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7" w15:restartNumberingAfterBreak="0">
    <w:nsid w:val="67CB3311"/>
    <w:multiLevelType w:val="hybridMultilevel"/>
    <w:tmpl w:val="6EDC8128"/>
    <w:lvl w:ilvl="0" w:tplc="02D041B6">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8" w15:restartNumberingAfterBreak="0">
    <w:nsid w:val="77F428F1"/>
    <w:multiLevelType w:val="multilevel"/>
    <w:tmpl w:val="D68C3DC2"/>
    <w:lvl w:ilvl="0">
      <w:start w:val="1"/>
      <w:numFmt w:val="decimal"/>
      <w:lvlText w:val="%1."/>
      <w:lvlJc w:val="left"/>
      <w:pPr>
        <w:ind w:left="644" w:hanging="360"/>
      </w:pPr>
      <w:rPr>
        <w:rFonts w:hint="default"/>
      </w:rPr>
    </w:lvl>
    <w:lvl w:ilvl="1">
      <w:start w:val="1"/>
      <w:numFmt w:val="bullet"/>
      <w:lvlText w:val=""/>
      <w:lvlJc w:val="left"/>
      <w:pPr>
        <w:ind w:left="1080" w:hanging="360"/>
      </w:pPr>
      <w:rPr>
        <w:rFonts w:ascii="Wingdings" w:hAnsi="Wingding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num w:numId="1" w16cid:durableId="1240746824">
    <w:abstractNumId w:val="8"/>
  </w:num>
  <w:num w:numId="2" w16cid:durableId="1901402968">
    <w:abstractNumId w:val="5"/>
  </w:num>
  <w:num w:numId="3" w16cid:durableId="909584335">
    <w:abstractNumId w:val="4"/>
  </w:num>
  <w:num w:numId="4" w16cid:durableId="1117262248">
    <w:abstractNumId w:val="0"/>
  </w:num>
  <w:num w:numId="5" w16cid:durableId="594871550">
    <w:abstractNumId w:val="6"/>
  </w:num>
  <w:num w:numId="6" w16cid:durableId="958074243">
    <w:abstractNumId w:val="3"/>
  </w:num>
  <w:num w:numId="7" w16cid:durableId="1618026900">
    <w:abstractNumId w:val="2"/>
  </w:num>
  <w:num w:numId="8" w16cid:durableId="1993217395">
    <w:abstractNumId w:val="7"/>
  </w:num>
  <w:num w:numId="9" w16cid:durableId="1528055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F9"/>
    <w:rsid w:val="00002DCD"/>
    <w:rsid w:val="001357DC"/>
    <w:rsid w:val="00190EF9"/>
    <w:rsid w:val="005A199C"/>
    <w:rsid w:val="00664947"/>
    <w:rsid w:val="00817D4A"/>
    <w:rsid w:val="0084461E"/>
    <w:rsid w:val="0085400C"/>
    <w:rsid w:val="00A414AF"/>
    <w:rsid w:val="00AB1E39"/>
    <w:rsid w:val="00B32C07"/>
    <w:rsid w:val="00D43D8E"/>
    <w:rsid w:val="00E65AB3"/>
    <w:rsid w:val="00FF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69EC"/>
  <w15:chartTrackingRefBased/>
  <w15:docId w15:val="{50595304-0819-4D9A-AFB0-B4D88BD6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f-act">
    <w:name w:val="of-act"/>
    <w:basedOn w:val="a"/>
    <w:rsid w:val="00190EF9"/>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paragraph" w:customStyle="1" w:styleId="of-act-za">
    <w:name w:val="of-act-za"/>
    <w:basedOn w:val="a"/>
    <w:rsid w:val="00190EF9"/>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paragraph" w:customStyle="1" w:styleId="of-text">
    <w:name w:val="of-text"/>
    <w:basedOn w:val="a"/>
    <w:rsid w:val="00190EF9"/>
    <w:pPr>
      <w:spacing w:before="100" w:beforeAutospacing="1" w:after="100" w:afterAutospacing="1" w:line="240" w:lineRule="auto"/>
    </w:pPr>
    <w:rPr>
      <w:rFonts w:ascii="Times New Roman" w:eastAsia="Times New Roman" w:hAnsi="Times New Roman" w:cs="Times New Roman"/>
      <w:kern w:val="0"/>
      <w:sz w:val="24"/>
      <w:szCs w:val="24"/>
      <w:lang w:val="bg-BG" w:eastAsia="bg-BG"/>
      <w14:ligatures w14:val="none"/>
    </w:rPr>
  </w:style>
  <w:style w:type="paragraph" w:styleId="a3">
    <w:name w:val="List Paragraph"/>
    <w:basedOn w:val="a"/>
    <w:uiPriority w:val="34"/>
    <w:qFormat/>
    <w:rsid w:val="00190EF9"/>
    <w:pPr>
      <w:spacing w:after="200" w:line="276" w:lineRule="auto"/>
      <w:ind w:left="720"/>
      <w:contextualSpacing/>
    </w:pPr>
    <w:rPr>
      <w:kern w:val="0"/>
      <w:lang w:val="bg-B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632</Words>
  <Characters>3608</Characters>
  <Application>Microsoft Office Word</Application>
  <DocSecurity>0</DocSecurity>
  <Lines>30</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IGyulyanliev</dc:creator>
  <cp:keywords/>
  <dc:description/>
  <cp:lastModifiedBy>IGyulyanliev</cp:lastModifiedBy>
  <cp:revision>7</cp:revision>
  <cp:lastPrinted>2024-01-30T09:56:00Z</cp:lastPrinted>
  <dcterms:created xsi:type="dcterms:W3CDTF">2024-01-30T09:11:00Z</dcterms:created>
  <dcterms:modified xsi:type="dcterms:W3CDTF">2024-02-05T13:47:00Z</dcterms:modified>
</cp:coreProperties>
</file>